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_rels/header1.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footnotes.xml" ContentType="application/vnd.openxmlformats-officedocument.wordprocessingml.footnotes+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120" w:after="120"/>
        <w:jc w:val="center"/>
        <w:rPr>
          <w:rFonts w:ascii="Merriweather" w:hAnsi="Merriweather" w:cs="Times New Roman"/>
          <w:b/>
          <w:b/>
          <w:sz w:val="24"/>
        </w:rPr>
      </w:pPr>
      <w:r>
        <w:rPr>
          <w:rFonts w:cs="Times New Roman" w:ascii="Merriweather" w:hAnsi="Merriweather"/>
          <w:b/>
          <w:sz w:val="24"/>
        </w:rPr>
        <w:t>Izvedbeni plan nastave (</w:t>
      </w:r>
      <w:r>
        <w:rPr>
          <w:rFonts w:cs="Times New Roman" w:ascii="Merriweather" w:hAnsi="Merriweather"/>
          <w:b/>
          <w:i/>
          <w:sz w:val="24"/>
        </w:rPr>
        <w:t>syllabus</w:t>
      </w:r>
      <w:r>
        <w:rPr>
          <w:rStyle w:val="Sidrofusnote"/>
          <w:rFonts w:cs="Times New Roman" w:ascii="Merriweather" w:hAnsi="Merriweather"/>
          <w:sz w:val="24"/>
        </w:rPr>
        <w:footnoteReference w:id="2"/>
      </w:r>
      <w:r>
        <w:rPr>
          <w:rFonts w:cs="Times New Roman" w:ascii="Merriweather" w:hAnsi="Merriweather"/>
          <w:b/>
          <w:sz w:val="24"/>
        </w:rPr>
        <w:t>)</w:t>
      </w:r>
    </w:p>
    <w:tbl>
      <w:tblPr>
        <w:tblStyle w:val="TableGrid"/>
        <w:tblW w:w="9288" w:type="dxa"/>
        <w:jc w:val="left"/>
        <w:tblInd w:w="0" w:type="dxa"/>
        <w:tblCellMar>
          <w:top w:w="0" w:type="dxa"/>
          <w:left w:w="108" w:type="dxa"/>
          <w:bottom w:w="0" w:type="dxa"/>
          <w:right w:w="108" w:type="dxa"/>
        </w:tblCellMar>
        <w:tblLook w:firstRow="1" w:noVBand="1" w:lastRow="0" w:firstColumn="1" w:lastColumn="0" w:noHBand="0" w:val="04a0"/>
      </w:tblPr>
      <w:tblGrid>
        <w:gridCol w:w="1797"/>
        <w:gridCol w:w="458"/>
        <w:gridCol w:w="366"/>
        <w:gridCol w:w="237"/>
        <w:gridCol w:w="176"/>
        <w:gridCol w:w="141"/>
        <w:gridCol w:w="41"/>
        <w:gridCol w:w="70"/>
        <w:gridCol w:w="2"/>
        <w:gridCol w:w="155"/>
        <w:gridCol w:w="78"/>
        <w:gridCol w:w="340"/>
        <w:gridCol w:w="9"/>
        <w:gridCol w:w="52"/>
        <w:gridCol w:w="352"/>
        <w:gridCol w:w="11"/>
        <w:gridCol w:w="291"/>
        <w:gridCol w:w="119"/>
        <w:gridCol w:w="85"/>
        <w:gridCol w:w="207"/>
        <w:gridCol w:w="63"/>
        <w:gridCol w:w="435"/>
        <w:gridCol w:w="244"/>
        <w:gridCol w:w="3"/>
        <w:gridCol w:w="323"/>
        <w:gridCol w:w="222"/>
        <w:gridCol w:w="477"/>
        <w:gridCol w:w="3"/>
        <w:gridCol w:w="204"/>
        <w:gridCol w:w="25"/>
        <w:gridCol w:w="2"/>
        <w:gridCol w:w="4"/>
        <w:gridCol w:w="133"/>
        <w:gridCol w:w="42"/>
        <w:gridCol w:w="288"/>
        <w:gridCol w:w="89"/>
        <w:gridCol w:w="8"/>
        <w:gridCol w:w="197"/>
        <w:gridCol w:w="25"/>
        <w:gridCol w:w="313"/>
        <w:gridCol w:w="76"/>
        <w:gridCol w:w="6"/>
        <w:gridCol w:w="1118"/>
      </w:tblGrid>
      <w:tr>
        <w:trPr/>
        <w:tc>
          <w:tcPr>
            <w:tcW w:w="1797" w:type="dxa"/>
            <w:tcBorders/>
            <w:shd w:color="auto" w:fill="F2F2F2" w:themeFill="background1" w:themeFillShade="f2" w:val="clear"/>
            <w:vAlign w:val="center"/>
          </w:tcPr>
          <w:p>
            <w:pPr>
              <w:pStyle w:val="Normal"/>
              <w:spacing w:before="20" w:after="20"/>
              <w:rPr>
                <w:rFonts w:ascii="Merriweather" w:hAnsi="Merriweather" w:cs="Times New Roman"/>
                <w:b/>
                <w:b/>
                <w:sz w:val="20"/>
              </w:rPr>
            </w:pPr>
            <w:r>
              <w:rPr>
                <w:rFonts w:cs="Times New Roman" w:ascii="Merriweather" w:hAnsi="Merriweather"/>
                <w:b/>
                <w:sz w:val="20"/>
              </w:rPr>
              <w:t>Sastavnica</w:t>
            </w:r>
          </w:p>
        </w:tc>
        <w:tc>
          <w:tcPr>
            <w:tcW w:w="5195" w:type="dxa"/>
            <w:gridSpan w:val="31"/>
            <w:tcBorders/>
            <w:shd w:fill="auto" w:val="clear"/>
            <w:vAlign w:val="center"/>
          </w:tcPr>
          <w:p>
            <w:pPr>
              <w:pStyle w:val="Normal"/>
              <w:spacing w:before="20" w:after="20"/>
              <w:rPr>
                <w:rFonts w:ascii="Merriweather" w:hAnsi="Merriweather" w:cs="Times New Roman"/>
                <w:b/>
                <w:b/>
                <w:sz w:val="20"/>
              </w:rPr>
            </w:pPr>
            <w:r>
              <w:rPr>
                <w:rFonts w:cs="Times New Roman" w:ascii="Merriweather" w:hAnsi="Merriweather"/>
                <w:b/>
                <w:sz w:val="20"/>
              </w:rPr>
              <w:t>Pomorski odjel</w:t>
            </w:r>
          </w:p>
        </w:tc>
        <w:tc>
          <w:tcPr>
            <w:tcW w:w="757" w:type="dxa"/>
            <w:gridSpan w:val="6"/>
            <w:tcBorders/>
            <w:shd w:color="auto" w:fill="F2F2F2" w:themeFill="background1" w:themeFillShade="f2" w:val="clear"/>
          </w:tcPr>
          <w:p>
            <w:pPr>
              <w:pStyle w:val="Normal"/>
              <w:spacing w:before="20" w:after="20"/>
              <w:jc w:val="center"/>
              <w:rPr>
                <w:rFonts w:ascii="Merriweather" w:hAnsi="Merriweather" w:cs="Times New Roman"/>
                <w:b/>
                <w:b/>
                <w:sz w:val="20"/>
              </w:rPr>
            </w:pPr>
            <w:r>
              <w:rPr>
                <w:rFonts w:cs="Times New Roman" w:ascii="Merriweather" w:hAnsi="Merriweather"/>
                <w:b/>
                <w:sz w:val="20"/>
              </w:rPr>
              <w:t>akad. god.</w:t>
            </w:r>
          </w:p>
        </w:tc>
        <w:tc>
          <w:tcPr>
            <w:tcW w:w="1538" w:type="dxa"/>
            <w:gridSpan w:val="5"/>
            <w:tcBorders/>
            <w:shd w:fill="auto" w:val="clear"/>
            <w:vAlign w:val="center"/>
          </w:tcPr>
          <w:p>
            <w:pPr>
              <w:pStyle w:val="Normal"/>
              <w:spacing w:before="20" w:after="20"/>
              <w:jc w:val="center"/>
              <w:rPr/>
            </w:pPr>
            <w:r>
              <w:rPr>
                <w:rFonts w:cs="Times New Roman" w:ascii="Merriweather" w:hAnsi="Merriweather"/>
                <w:sz w:val="20"/>
              </w:rPr>
              <w:t>2023./2024.</w:t>
            </w:r>
          </w:p>
        </w:tc>
      </w:tr>
      <w:tr>
        <w:trPr>
          <w:trHeight w:val="178" w:hRule="atLeast"/>
        </w:trPr>
        <w:tc>
          <w:tcPr>
            <w:tcW w:w="1797" w:type="dxa"/>
            <w:tcBorders/>
            <w:shd w:color="auto" w:fill="F2F2F2" w:themeFill="background1" w:themeFillShade="f2" w:val="clear"/>
          </w:tcPr>
          <w:p>
            <w:pPr>
              <w:pStyle w:val="Normal"/>
              <w:spacing w:before="20" w:after="20"/>
              <w:rPr>
                <w:rFonts w:ascii="Merriweather" w:hAnsi="Merriweather" w:cs="Times New Roman"/>
                <w:b/>
                <w:b/>
                <w:sz w:val="20"/>
              </w:rPr>
            </w:pPr>
            <w:r>
              <w:rPr>
                <w:rFonts w:cs="Times New Roman" w:ascii="Merriweather" w:hAnsi="Merriweather"/>
                <w:b/>
                <w:sz w:val="20"/>
              </w:rPr>
              <w:t>Naziv kolegija</w:t>
            </w:r>
          </w:p>
        </w:tc>
        <w:tc>
          <w:tcPr>
            <w:tcW w:w="5195" w:type="dxa"/>
            <w:gridSpan w:val="31"/>
            <w:tcBorders/>
            <w:shd w:fill="auto" w:val="clear"/>
            <w:vAlign w:val="center"/>
          </w:tcPr>
          <w:p>
            <w:pPr>
              <w:pStyle w:val="Normal"/>
              <w:spacing w:before="20" w:after="20"/>
              <w:rPr>
                <w:rFonts w:ascii="Merriweather" w:hAnsi="Merriweather" w:cs="Times New Roman"/>
                <w:b/>
                <w:b/>
                <w:sz w:val="20"/>
              </w:rPr>
            </w:pPr>
            <w:r>
              <w:rPr>
                <w:rFonts w:cs="Times New Roman" w:ascii="Merriweather" w:hAnsi="Merriweather"/>
                <w:b/>
                <w:sz w:val="20"/>
              </w:rPr>
              <w:t>Terestrička navigacija</w:t>
            </w:r>
          </w:p>
        </w:tc>
        <w:tc>
          <w:tcPr>
            <w:tcW w:w="757" w:type="dxa"/>
            <w:gridSpan w:val="6"/>
            <w:tcBorders/>
            <w:shd w:color="auto" w:fill="F2F2F2" w:themeFill="background1" w:themeFillShade="f2" w:val="clear"/>
          </w:tcPr>
          <w:p>
            <w:pPr>
              <w:pStyle w:val="Normal"/>
              <w:spacing w:before="20" w:after="20"/>
              <w:rPr>
                <w:rFonts w:ascii="Merriweather" w:hAnsi="Merriweather" w:cs="Times New Roman"/>
                <w:b/>
                <w:b/>
                <w:sz w:val="20"/>
              </w:rPr>
            </w:pPr>
            <w:r>
              <w:rPr>
                <w:rFonts w:cs="Times New Roman" w:ascii="Merriweather" w:hAnsi="Merriweather"/>
                <w:b/>
                <w:sz w:val="20"/>
              </w:rPr>
              <w:t>ECTS</w:t>
            </w:r>
          </w:p>
        </w:tc>
        <w:tc>
          <w:tcPr>
            <w:tcW w:w="1538" w:type="dxa"/>
            <w:gridSpan w:val="5"/>
            <w:tcBorders/>
            <w:shd w:fill="auto" w:val="clear"/>
          </w:tcPr>
          <w:p>
            <w:pPr>
              <w:pStyle w:val="Normal"/>
              <w:spacing w:before="20" w:after="20"/>
              <w:jc w:val="center"/>
              <w:rPr/>
            </w:pPr>
            <w:r>
              <w:rPr>
                <w:rFonts w:cs="Times New Roman" w:ascii="Merriweather" w:hAnsi="Merriweather"/>
                <w:b/>
                <w:sz w:val="20"/>
              </w:rPr>
              <w:t>7</w:t>
            </w:r>
          </w:p>
        </w:tc>
      </w:tr>
      <w:tr>
        <w:trPr/>
        <w:tc>
          <w:tcPr>
            <w:tcW w:w="1797" w:type="dxa"/>
            <w:tcBorders/>
            <w:shd w:color="auto" w:fill="F2F2F2" w:themeFill="background1" w:themeFillShade="f2" w:val="clear"/>
          </w:tcPr>
          <w:p>
            <w:pPr>
              <w:pStyle w:val="Normal"/>
              <w:spacing w:before="20" w:after="20"/>
              <w:rPr>
                <w:rFonts w:ascii="Merriweather" w:hAnsi="Merriweather" w:cs="Times New Roman"/>
                <w:b/>
                <w:b/>
                <w:sz w:val="20"/>
              </w:rPr>
            </w:pPr>
            <w:r>
              <w:rPr>
                <w:rFonts w:cs="Times New Roman" w:ascii="Merriweather" w:hAnsi="Merriweather"/>
                <w:b/>
                <w:sz w:val="20"/>
              </w:rPr>
              <w:t>Naziv studija</w:t>
            </w:r>
          </w:p>
        </w:tc>
        <w:tc>
          <w:tcPr>
            <w:tcW w:w="7490" w:type="dxa"/>
            <w:gridSpan w:val="42"/>
            <w:tcBorders/>
            <w:shd w:color="auto" w:fill="FFFFFF" w:themeFill="background1" w:val="clear"/>
            <w:vAlign w:val="center"/>
          </w:tcPr>
          <w:p>
            <w:pPr>
              <w:pStyle w:val="Normal"/>
              <w:spacing w:before="20" w:after="20"/>
              <w:rPr>
                <w:rFonts w:ascii="Merriweather" w:hAnsi="Merriweather" w:cs="Times New Roman"/>
                <w:b/>
                <w:b/>
                <w:sz w:val="20"/>
              </w:rPr>
            </w:pPr>
            <w:r>
              <w:rPr>
                <w:rFonts w:cs="Times New Roman" w:ascii="Merriweather" w:hAnsi="Merriweather"/>
                <w:b/>
                <w:sz w:val="20"/>
              </w:rPr>
              <w:t>Nautika i tehnologija pomorskog prometa</w:t>
            </w:r>
          </w:p>
        </w:tc>
      </w:tr>
      <w:tr>
        <w:trPr/>
        <w:tc>
          <w:tcPr>
            <w:tcW w:w="1797" w:type="dxa"/>
            <w:tcBorders/>
            <w:shd w:color="auto" w:fill="F2F2F2" w:themeFill="background1" w:themeFillShade="f2" w:val="clear"/>
            <w:vAlign w:val="center"/>
          </w:tcPr>
          <w:p>
            <w:pPr>
              <w:pStyle w:val="Normal"/>
              <w:spacing w:before="20" w:after="20"/>
              <w:rPr>
                <w:rFonts w:ascii="Merriweather" w:hAnsi="Merriweather" w:cs="Times New Roman"/>
                <w:b/>
                <w:b/>
                <w:sz w:val="18"/>
                <w:szCs w:val="18"/>
              </w:rPr>
            </w:pPr>
            <w:r>
              <w:rPr>
                <w:rFonts w:cs="Times New Roman" w:ascii="Merriweather" w:hAnsi="Merriweather"/>
                <w:b/>
                <w:sz w:val="18"/>
                <w:szCs w:val="18"/>
              </w:rPr>
              <w:t>Razina studija</w:t>
            </w:r>
          </w:p>
        </w:tc>
        <w:tc>
          <w:tcPr>
            <w:tcW w:w="1724" w:type="dxa"/>
            <w:gridSpan w:val="10"/>
            <w:tcBorders/>
            <w:shd w:fill="auto" w:val="clear"/>
          </w:tcPr>
          <w:p>
            <w:pPr>
              <w:pStyle w:val="Normal"/>
              <w:tabs>
                <w:tab w:val="clear" w:pos="708"/>
                <w:tab w:val="left" w:pos="1218" w:leader="none"/>
              </w:tabs>
              <w:spacing w:before="20" w:after="20"/>
              <w:rPr>
                <w:rFonts w:ascii="Merriweather" w:hAnsi="Merriweather" w:cs="Times New Roman"/>
                <w:sz w:val="17"/>
                <w:szCs w:val="17"/>
              </w:rPr>
            </w:pPr>
            <w:sdt>
              <w:sdtPr>
                <w14:checkbox>
                  <w14:checked w:val=""/>
                  <w14:checkedState w:val=""/>
                  <w14:uncheckedState w:val=""/>
                </w14:checkbox>
              </w:sdtPr>
              <w:sdtContent>
                <w:r>
                  <w:rPr>
                    <w:rFonts w:eastAsia="MS Gothic" w:cs="Times New Roman" w:ascii="MS Gothic" w:hAnsi="MS Gothic"/>
                    <w:sz w:val="17"/>
                    <w:szCs w:val="17"/>
                  </w:rPr>
                  <w:t>☒</w:t>
                </w:r>
              </w:sdtContent>
            </w:sdt>
            <w:r>
              <w:rPr>
                <w:rFonts w:cs="Times New Roman" w:ascii="Merriweather" w:hAnsi="Merriweather"/>
                <w:sz w:val="17"/>
                <w:szCs w:val="17"/>
              </w:rPr>
              <w:t xml:space="preserve"> </w:t>
            </w:r>
            <w:r>
              <w:rPr>
                <w:rFonts w:cs="Times New Roman" w:ascii="Merriweather" w:hAnsi="Merriweather"/>
                <w:sz w:val="17"/>
                <w:szCs w:val="17"/>
              </w:rPr>
              <w:t xml:space="preserve">preddiplomski </w:t>
            </w:r>
          </w:p>
        </w:tc>
        <w:tc>
          <w:tcPr>
            <w:tcW w:w="1529" w:type="dxa"/>
            <w:gridSpan w:val="10"/>
            <w:tcBorders/>
            <w:shd w:fill="auto" w:val="clear"/>
          </w:tcPr>
          <w:p>
            <w:pPr>
              <w:pStyle w:val="Normal"/>
              <w:tabs>
                <w:tab w:val="clear" w:pos="708"/>
                <w:tab w:val="left" w:pos="1218" w:leader="none"/>
              </w:tabs>
              <w:spacing w:before="20" w:after="20"/>
              <w:rPr>
                <w:rFonts w:ascii="Merriweather" w:hAnsi="Merriweather" w:cs="Times New Roman"/>
                <w:sz w:val="17"/>
                <w:szCs w:val="17"/>
              </w:rPr>
            </w:pPr>
            <w:sdt>
              <w:sdtPr>
                <w14:checkbox>
                  <w14:checked w:val=""/>
                  <w14:checkedState w:val=""/>
                  <w14:uncheckedState w:val=""/>
                </w14:checkbox>
              </w:sdtPr>
              <w:sdtContent>
                <w:r>
                  <w:rPr>
                    <w:rFonts w:eastAsia="MS Gothic" w:cs="MS Gothic" w:ascii="MS Gothic" w:hAnsi="MS Gothic"/>
                    <w:sz w:val="17"/>
                    <w:szCs w:val="17"/>
                  </w:rPr>
                  <w:t>☐</w:t>
                </w:r>
              </w:sdtContent>
            </w:sdt>
            <w:r>
              <w:rPr>
                <w:rFonts w:cs="Times New Roman" w:ascii="Merriweather" w:hAnsi="Merriweather"/>
                <w:sz w:val="17"/>
                <w:szCs w:val="17"/>
              </w:rPr>
              <w:t xml:space="preserve"> </w:t>
            </w:r>
            <w:r>
              <w:rPr>
                <w:rFonts w:cs="Times New Roman" w:ascii="Merriweather" w:hAnsi="Merriweather"/>
                <w:sz w:val="17"/>
                <w:szCs w:val="17"/>
              </w:rPr>
              <w:t>diplomski</w:t>
            </w:r>
          </w:p>
        </w:tc>
        <w:tc>
          <w:tcPr>
            <w:tcW w:w="1936" w:type="dxa"/>
            <w:gridSpan w:val="9"/>
            <w:tcBorders/>
            <w:shd w:fill="auto" w:val="clear"/>
          </w:tcPr>
          <w:p>
            <w:pPr>
              <w:pStyle w:val="Normal"/>
              <w:tabs>
                <w:tab w:val="clear" w:pos="708"/>
                <w:tab w:val="left" w:pos="1218" w:leader="none"/>
              </w:tabs>
              <w:spacing w:before="20" w:after="20"/>
              <w:rPr>
                <w:rFonts w:ascii="Merriweather" w:hAnsi="Merriweather" w:cs="Times New Roman"/>
                <w:sz w:val="17"/>
                <w:szCs w:val="17"/>
              </w:rPr>
            </w:pPr>
            <w:sdt>
              <w:sdtPr>
                <w14:checkbox>
                  <w14:checked w:val=""/>
                  <w14:checkedState w:val=""/>
                  <w14:uncheckedState w:val=""/>
                </w14:checkbox>
              </w:sdtPr>
              <w:sdtContent>
                <w:r>
                  <w:rPr>
                    <w:rFonts w:eastAsia="MS Gothic" w:cs="MS Gothic" w:ascii="MS Gothic" w:hAnsi="MS Gothic"/>
                    <w:sz w:val="17"/>
                    <w:szCs w:val="17"/>
                  </w:rPr>
                  <w:t>☐</w:t>
                </w:r>
              </w:sdtContent>
            </w:sdt>
            <w:r>
              <w:rPr>
                <w:rFonts w:cs="Times New Roman" w:ascii="Merriweather" w:hAnsi="Merriweather"/>
                <w:sz w:val="17"/>
                <w:szCs w:val="17"/>
              </w:rPr>
              <w:t xml:space="preserve"> </w:t>
            </w:r>
            <w:r>
              <w:rPr>
                <w:rFonts w:cs="Times New Roman" w:ascii="Merriweather" w:hAnsi="Merriweather"/>
                <w:sz w:val="17"/>
                <w:szCs w:val="17"/>
              </w:rPr>
              <w:t>integrirani</w:t>
            </w:r>
          </w:p>
        </w:tc>
        <w:tc>
          <w:tcPr>
            <w:tcW w:w="2301" w:type="dxa"/>
            <w:gridSpan w:val="13"/>
            <w:tcBorders/>
            <w:shd w:color="auto" w:fill="FFFFFF" w:themeFill="background1" w:val="clear"/>
          </w:tcPr>
          <w:p>
            <w:pPr>
              <w:pStyle w:val="Normal"/>
              <w:spacing w:before="20" w:after="20"/>
              <w:rPr>
                <w:rFonts w:ascii="Merriweather" w:hAnsi="Merriweather" w:cs="Times New Roman"/>
                <w:sz w:val="17"/>
                <w:szCs w:val="17"/>
              </w:rPr>
            </w:pPr>
            <w:sdt>
              <w:sdtPr>
                <w14:checkbox>
                  <w14:checked w:val=""/>
                  <w14:checkedState w:val=""/>
                  <w14:uncheckedState w:val=""/>
                </w14:checkbox>
              </w:sdtPr>
              <w:sdtContent>
                <w:r>
                  <w:rPr>
                    <w:rFonts w:eastAsia="MS Gothic" w:cs="MS Gothic" w:ascii="MS Gothic" w:hAnsi="MS Gothic"/>
                    <w:sz w:val="17"/>
                    <w:szCs w:val="17"/>
                  </w:rPr>
                  <w:t>☐</w:t>
                </w:r>
              </w:sdtContent>
            </w:sdt>
            <w:r>
              <w:rPr>
                <w:rFonts w:cs="Times New Roman" w:ascii="Merriweather" w:hAnsi="Merriweather"/>
                <w:sz w:val="17"/>
                <w:szCs w:val="17"/>
              </w:rPr>
              <w:t xml:space="preserve"> </w:t>
            </w:r>
            <w:r>
              <w:rPr>
                <w:rFonts w:cs="Times New Roman" w:ascii="Merriweather" w:hAnsi="Merriweather"/>
                <w:sz w:val="17"/>
                <w:szCs w:val="17"/>
              </w:rPr>
              <w:t>poslijediplomski</w:t>
            </w:r>
          </w:p>
        </w:tc>
      </w:tr>
      <w:tr>
        <w:trPr/>
        <w:tc>
          <w:tcPr>
            <w:tcW w:w="1797" w:type="dxa"/>
            <w:tcBorders/>
            <w:shd w:color="auto" w:fill="F2F2F2" w:themeFill="background1" w:themeFillShade="f2" w:val="clear"/>
            <w:vAlign w:val="center"/>
          </w:tcPr>
          <w:p>
            <w:pPr>
              <w:pStyle w:val="Normal"/>
              <w:spacing w:before="20" w:after="20"/>
              <w:rPr>
                <w:rFonts w:ascii="Merriweather" w:hAnsi="Merriweather" w:cs="Times New Roman"/>
                <w:b/>
                <w:b/>
                <w:sz w:val="18"/>
                <w:szCs w:val="18"/>
              </w:rPr>
            </w:pPr>
            <w:r>
              <w:rPr>
                <w:rFonts w:cs="Times New Roman" w:ascii="Merriweather" w:hAnsi="Merriweather"/>
                <w:b/>
                <w:sz w:val="18"/>
                <w:szCs w:val="18"/>
              </w:rPr>
              <w:t>Godina studija</w:t>
            </w:r>
          </w:p>
        </w:tc>
        <w:tc>
          <w:tcPr>
            <w:tcW w:w="1489" w:type="dxa"/>
            <w:gridSpan w:val="7"/>
            <w:tcBorders/>
            <w:shd w:color="auto" w:fill="FFFFFF" w:themeFill="background1" w:val="clear"/>
            <w:vAlign w:val="center"/>
          </w:tcPr>
          <w:p>
            <w:pPr>
              <w:pStyle w:val="Normal"/>
              <w:tabs>
                <w:tab w:val="clear" w:pos="708"/>
                <w:tab w:val="left" w:pos="1218" w:leader="none"/>
              </w:tabs>
              <w:spacing w:before="20" w:after="20"/>
              <w:jc w:val="center"/>
              <w:rPr>
                <w:rFonts w:ascii="Merriweather" w:hAnsi="Merriweather" w:cs="Times New Roman"/>
                <w:sz w:val="18"/>
              </w:rPr>
            </w:pPr>
            <w:sdt>
              <w:sdtPr>
                <w14:checkbox>
                  <w14:checked w:val=""/>
                  <w14:checkedState w:val=""/>
                  <w14:uncheckedState w:val=""/>
                </w14:checkbox>
              </w:sdtPr>
              <w:sdtContent>
                <w:r>
                  <w:rPr>
                    <w:rFonts w:eastAsia="MS Gothic" w:cs="MS Gothic"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1.</w:t>
            </w:r>
          </w:p>
        </w:tc>
        <w:tc>
          <w:tcPr>
            <w:tcW w:w="1494" w:type="dxa"/>
            <w:gridSpan w:val="11"/>
            <w:tcBorders/>
            <w:shd w:color="auto" w:fill="FFFFFF" w:themeFill="background1" w:val="clear"/>
            <w:vAlign w:val="center"/>
          </w:tcPr>
          <w:p>
            <w:pPr>
              <w:pStyle w:val="Normal"/>
              <w:tabs>
                <w:tab w:val="clear" w:pos="708"/>
                <w:tab w:val="left" w:pos="1218" w:leader="none"/>
              </w:tabs>
              <w:spacing w:before="20" w:after="20"/>
              <w:jc w:val="center"/>
              <w:rPr>
                <w:rFonts w:ascii="Merriweather" w:hAnsi="Merriweather"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2.</w:t>
            </w:r>
          </w:p>
        </w:tc>
        <w:tc>
          <w:tcPr>
            <w:tcW w:w="1497" w:type="dxa"/>
            <w:gridSpan w:val="7"/>
            <w:tcBorders/>
            <w:shd w:color="auto" w:fill="FFFFFF" w:themeFill="background1" w:val="clear"/>
            <w:vAlign w:val="center"/>
          </w:tcPr>
          <w:p>
            <w:pPr>
              <w:pStyle w:val="Normal"/>
              <w:tabs>
                <w:tab w:val="clear" w:pos="708"/>
                <w:tab w:val="left" w:pos="1218" w:leader="none"/>
              </w:tabs>
              <w:spacing w:before="20" w:after="20"/>
              <w:jc w:val="center"/>
              <w:rPr>
                <w:rFonts w:ascii="Merriweather" w:hAnsi="Merriweather" w:cs="Times New Roman"/>
                <w:sz w:val="18"/>
              </w:rPr>
            </w:pPr>
            <w:sdt>
              <w:sdtPr>
                <w14:checkbox>
                  <w14:checked w:val=""/>
                  <w14:checkedState w:val=""/>
                  <w14:uncheckedState w:val=""/>
                </w14:checkbox>
              </w:sdtPr>
              <w:sdtContent>
                <w:r>
                  <w:rPr>
                    <w:rFonts w:eastAsia="MS Gothic" w:cs="MS Gothic"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3.</w:t>
            </w:r>
          </w:p>
        </w:tc>
        <w:tc>
          <w:tcPr>
            <w:tcW w:w="1497" w:type="dxa"/>
            <w:gridSpan w:val="13"/>
            <w:tcBorders/>
            <w:shd w:color="auto" w:fill="FFFFFF" w:themeFill="background1" w:val="clear"/>
            <w:vAlign w:val="center"/>
          </w:tcPr>
          <w:p>
            <w:pPr>
              <w:pStyle w:val="Normal"/>
              <w:tabs>
                <w:tab w:val="clear" w:pos="708"/>
                <w:tab w:val="left" w:pos="1218" w:leader="none"/>
              </w:tabs>
              <w:spacing w:before="20" w:after="20"/>
              <w:jc w:val="center"/>
              <w:rPr>
                <w:rFonts w:ascii="Merriweather" w:hAnsi="Merriweather" w:cs="Times New Roman"/>
                <w:sz w:val="18"/>
              </w:rPr>
            </w:pPr>
            <w:sdt>
              <w:sdtPr>
                <w14:checkbox>
                  <w14:checked w:val=""/>
                  <w14:checkedState w:val=""/>
                  <w14:uncheckedState w:val=""/>
                </w14:checkbox>
              </w:sdtPr>
              <w:sdtContent>
                <w:r>
                  <w:rPr>
                    <w:rFonts w:eastAsia="MS Gothic" w:cs="MS Gothic"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4.</w:t>
            </w:r>
          </w:p>
        </w:tc>
        <w:tc>
          <w:tcPr>
            <w:tcW w:w="1513" w:type="dxa"/>
            <w:gridSpan w:val="4"/>
            <w:tcBorders/>
            <w:shd w:color="auto" w:fill="FFFFFF" w:themeFill="background1" w:val="clear"/>
            <w:vAlign w:val="center"/>
          </w:tcPr>
          <w:p>
            <w:pPr>
              <w:pStyle w:val="Normal"/>
              <w:tabs>
                <w:tab w:val="clear" w:pos="708"/>
                <w:tab w:val="left" w:pos="1218" w:leader="none"/>
              </w:tabs>
              <w:spacing w:before="20" w:after="20"/>
              <w:jc w:val="center"/>
              <w:rPr>
                <w:rFonts w:ascii="Merriweather" w:hAnsi="Merriweather" w:cs="Times New Roman"/>
                <w:sz w:val="18"/>
              </w:rPr>
            </w:pPr>
            <w:sdt>
              <w:sdtPr>
                <w14:checkbox>
                  <w14:checked w:val=""/>
                  <w14:checkedState w:val=""/>
                  <w14:uncheckedState w:val=""/>
                </w14:checkbox>
              </w:sdtPr>
              <w:sdtContent>
                <w:r>
                  <w:rPr>
                    <w:rFonts w:eastAsia="MS Gothic" w:cs="MS Gothic"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5.</w:t>
            </w:r>
          </w:p>
        </w:tc>
      </w:tr>
      <w:tr>
        <w:trPr/>
        <w:tc>
          <w:tcPr>
            <w:tcW w:w="1797" w:type="dxa"/>
            <w:tcBorders/>
            <w:shd w:color="auto" w:fill="F2F2F2" w:themeFill="background1" w:themeFillShade="f2" w:val="clear"/>
            <w:vAlign w:val="center"/>
          </w:tcPr>
          <w:p>
            <w:pPr>
              <w:pStyle w:val="Normal"/>
              <w:spacing w:before="20" w:after="20"/>
              <w:rPr>
                <w:rFonts w:ascii="Merriweather" w:hAnsi="Merriweather" w:cs="Times New Roman"/>
                <w:b/>
                <w:b/>
                <w:sz w:val="18"/>
                <w:szCs w:val="18"/>
              </w:rPr>
            </w:pPr>
            <w:r>
              <w:rPr>
                <w:rFonts w:cs="Times New Roman" w:ascii="Merriweather" w:hAnsi="Merriweather"/>
                <w:b/>
                <w:sz w:val="18"/>
                <w:szCs w:val="18"/>
              </w:rPr>
              <w:t>Semestar</w:t>
            </w:r>
          </w:p>
        </w:tc>
        <w:tc>
          <w:tcPr>
            <w:tcW w:w="1061" w:type="dxa"/>
            <w:gridSpan w:val="3"/>
            <w:tcBorders/>
            <w:shd w:fill="auto" w:val="clear"/>
          </w:tcPr>
          <w:p>
            <w:pPr>
              <w:pStyle w:val="Normal"/>
              <w:tabs>
                <w:tab w:val="clear" w:pos="708"/>
                <w:tab w:val="left" w:pos="1218" w:leader="none"/>
              </w:tabs>
              <w:spacing w:before="20" w:after="20"/>
              <w:rPr>
                <w:rFonts w:ascii="Merriweather" w:hAnsi="Merriweather" w:cs="Times New Roman"/>
                <w:sz w:val="18"/>
                <w:szCs w:val="20"/>
              </w:rPr>
            </w:pPr>
            <w:sdt>
              <w:sdtPr>
                <w14:checkbox>
                  <w14:checked w:val=""/>
                  <w14:checkedState w:val=""/>
                  <w14:uncheckedState w:val=""/>
                </w14:checkbox>
              </w:sdtPr>
              <w:sdtContent>
                <w:r>
                  <w:rPr>
                    <w:rFonts w:eastAsia="MS Gothic" w:cs="Times New Roman" w:ascii="MS Gothic" w:hAnsi="MS Gothic"/>
                    <w:sz w:val="18"/>
                    <w:szCs w:val="20"/>
                  </w:rPr>
                  <w:t>☒</w:t>
                </w:r>
              </w:sdtContent>
            </w:sdt>
            <w:r>
              <w:rPr>
                <w:rFonts w:cs="Times New Roman" w:ascii="Merriweather" w:hAnsi="Merriweather"/>
                <w:sz w:val="18"/>
                <w:szCs w:val="20"/>
              </w:rPr>
              <w:t xml:space="preserve"> </w:t>
            </w:r>
            <w:r>
              <w:rPr>
                <w:rFonts w:cs="Times New Roman" w:ascii="Merriweather" w:hAnsi="Merriweather"/>
                <w:sz w:val="18"/>
                <w:szCs w:val="20"/>
              </w:rPr>
              <w:t>zimski</w:t>
            </w:r>
          </w:p>
          <w:p>
            <w:pPr>
              <w:pStyle w:val="Normal"/>
              <w:spacing w:before="20" w:after="20"/>
              <w:rPr>
                <w:rFonts w:ascii="Merriweather" w:hAnsi="Merriweather" w:cs="Times New Roman"/>
                <w:b/>
                <w:b/>
                <w:sz w:val="20"/>
              </w:rPr>
            </w:pPr>
            <w:sdt>
              <w:sdtPr>
                <w14:checkbox>
                  <w14:checked w:val=""/>
                  <w14:checkedState w:val=""/>
                  <w14:uncheckedState w:val=""/>
                </w14:checkbox>
              </w:sdtPr>
              <w:sdtContent>
                <w:r>
                  <w:rPr>
                    <w:rFonts w:eastAsia="MS Gothic" w:cs="Times New Roman" w:ascii="MS Gothic" w:hAnsi="MS Gothic"/>
                    <w:sz w:val="18"/>
                    <w:szCs w:val="20"/>
                  </w:rPr>
                  <w:t>☐</w:t>
                </w:r>
              </w:sdtContent>
            </w:sdt>
            <w:r>
              <w:rPr>
                <w:rFonts w:cs="Times New Roman" w:ascii="Merriweather" w:hAnsi="Merriweather"/>
                <w:sz w:val="18"/>
                <w:szCs w:val="20"/>
              </w:rPr>
              <w:t xml:space="preserve"> </w:t>
            </w:r>
            <w:r>
              <w:rPr>
                <w:rFonts w:cs="Times New Roman" w:ascii="Merriweather" w:hAnsi="Merriweather"/>
                <w:sz w:val="18"/>
                <w:szCs w:val="20"/>
              </w:rPr>
              <w:t>ljetni</w:t>
            </w:r>
          </w:p>
        </w:tc>
        <w:tc>
          <w:tcPr>
            <w:tcW w:w="1064" w:type="dxa"/>
            <w:gridSpan w:val="10"/>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8"/>
              </w:rPr>
            </w:pPr>
            <w:sdt>
              <w:sdtPr>
                <w14:checkbox>
                  <w14:checked w:val=""/>
                  <w14:checkedState w:val=""/>
                  <w14:uncheckedState w:val=""/>
                </w14:checkbox>
              </w:sdtPr>
              <w:sdtContent>
                <w:r>
                  <w:rPr>
                    <w:rFonts w:eastAsia="MS Gothic" w:cs="MS Gothic"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I.</w:t>
            </w:r>
          </w:p>
        </w:tc>
        <w:tc>
          <w:tcPr>
            <w:tcW w:w="1065" w:type="dxa"/>
            <w:gridSpan w:val="6"/>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8"/>
              </w:rPr>
            </w:pPr>
            <w:sdt>
              <w:sdtPr>
                <w14:checkbox>
                  <w14:checked w:val=""/>
                  <w14:checkedState w:val=""/>
                  <w14:uncheckedState w:val=""/>
                </w14:checkbox>
              </w:sdtPr>
              <w:sdtContent>
                <w:r>
                  <w:rPr>
                    <w:rFonts w:eastAsia="MS Gothic" w:cs="MS Gothic"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II.</w:t>
            </w:r>
          </w:p>
        </w:tc>
        <w:tc>
          <w:tcPr>
            <w:tcW w:w="1068" w:type="dxa"/>
            <w:gridSpan w:val="5"/>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III.</w:t>
            </w:r>
          </w:p>
        </w:tc>
        <w:tc>
          <w:tcPr>
            <w:tcW w:w="1070" w:type="dxa"/>
            <w:gridSpan w:val="8"/>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IV.</w:t>
            </w:r>
          </w:p>
        </w:tc>
        <w:tc>
          <w:tcPr>
            <w:tcW w:w="1038" w:type="dxa"/>
            <w:gridSpan w:val="8"/>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8"/>
              </w:rPr>
            </w:pPr>
            <w:sdt>
              <w:sdtPr>
                <w14:checkbox>
                  <w14:checked w:val=""/>
                  <w14:checkedState w:val=""/>
                  <w14:uncheckedState w:val=""/>
                </w14:checkbox>
              </w:sdtPr>
              <w:sdtContent>
                <w:r>
                  <w:rPr>
                    <w:rFonts w:eastAsia="MS Gothic" w:cs="MS Gothic"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V.</w:t>
            </w:r>
          </w:p>
        </w:tc>
        <w:tc>
          <w:tcPr>
            <w:tcW w:w="1124" w:type="dxa"/>
            <w:gridSpan w:val="2"/>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8"/>
              </w:rPr>
            </w:pPr>
            <w:sdt>
              <w:sdtPr>
                <w14:checkbox>
                  <w14:checked w:val=""/>
                  <w14:checkedState w:val=""/>
                  <w14:uncheckedState w:val=""/>
                </w14:checkbox>
              </w:sdtPr>
              <w:sdtContent>
                <w:r>
                  <w:rPr>
                    <w:rFonts w:eastAsia="MS Gothic" w:cs="MS Gothic"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VI.</w:t>
            </w:r>
          </w:p>
        </w:tc>
      </w:tr>
      <w:tr>
        <w:trPr/>
        <w:tc>
          <w:tcPr>
            <w:tcW w:w="1797" w:type="dxa"/>
            <w:tcBorders/>
            <w:shd w:color="auto" w:fill="F2F2F2" w:themeFill="background1" w:themeFillShade="f2" w:val="clear"/>
            <w:vAlign w:val="center"/>
          </w:tcPr>
          <w:p>
            <w:pPr>
              <w:pStyle w:val="Normal"/>
              <w:spacing w:before="20" w:after="20"/>
              <w:rPr>
                <w:rFonts w:ascii="Merriweather" w:hAnsi="Merriweather" w:cs="Times New Roman"/>
                <w:b/>
                <w:b/>
                <w:sz w:val="18"/>
                <w:szCs w:val="18"/>
              </w:rPr>
            </w:pPr>
            <w:r>
              <w:rPr>
                <w:rFonts w:cs="Times New Roman" w:ascii="Merriweather" w:hAnsi="Merriweather"/>
                <w:b/>
                <w:sz w:val="18"/>
                <w:szCs w:val="18"/>
              </w:rPr>
              <w:t>Status kolegija</w:t>
            </w:r>
          </w:p>
        </w:tc>
        <w:tc>
          <w:tcPr>
            <w:tcW w:w="1061" w:type="dxa"/>
            <w:gridSpan w:val="3"/>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8"/>
                <w:szCs w:val="20"/>
              </w:rPr>
            </w:pPr>
            <w:sdt>
              <w:sdtPr>
                <w14:checkbox>
                  <w14:checked w:val=""/>
                  <w14:checkedState w:val=""/>
                  <w14:uncheckedState w:val=""/>
                </w14:checkbox>
              </w:sdtPr>
              <w:sdtContent>
                <w:r>
                  <w:rPr>
                    <w:rFonts w:eastAsia="MS Gothic" w:cs="Times New Roman" w:ascii="MS Gothic" w:hAnsi="MS Gothic"/>
                    <w:sz w:val="18"/>
                    <w:szCs w:val="20"/>
                  </w:rPr>
                  <w:t>☒</w:t>
                </w:r>
              </w:sdtContent>
            </w:sdt>
            <w:r>
              <w:rPr>
                <w:rFonts w:cs="Times New Roman" w:ascii="Merriweather" w:hAnsi="Merriweather"/>
                <w:sz w:val="18"/>
                <w:szCs w:val="20"/>
              </w:rPr>
              <w:t xml:space="preserve"> </w:t>
            </w:r>
            <w:r>
              <w:rPr>
                <w:rFonts w:cs="Times New Roman" w:ascii="Merriweather" w:hAnsi="Merriweather"/>
                <w:sz w:val="18"/>
                <w:szCs w:val="20"/>
              </w:rPr>
              <w:t>obvezni kolegij</w:t>
            </w:r>
          </w:p>
        </w:tc>
        <w:tc>
          <w:tcPr>
            <w:tcW w:w="1064" w:type="dxa"/>
            <w:gridSpan w:val="10"/>
            <w:tcBorders/>
            <w:shd w:fill="auto" w:val="clear"/>
            <w:vAlign w:val="center"/>
          </w:tcPr>
          <w:p>
            <w:pPr>
              <w:pStyle w:val="Normal"/>
              <w:spacing w:before="20" w:after="20"/>
              <w:jc w:val="center"/>
              <w:rPr>
                <w:rFonts w:ascii="Merriweather" w:hAnsi="Merriweather" w:cs="Times New Roman"/>
                <w:b/>
                <w:b/>
                <w:sz w:val="18"/>
                <w:szCs w:val="20"/>
              </w:rPr>
            </w:pPr>
            <w:sdt>
              <w:sdtPr>
                <w14:checkbox>
                  <w14:checked w:val=""/>
                  <w14:checkedState w:val=""/>
                  <w14:uncheckedState w:val=""/>
                </w14:checkbox>
              </w:sdtPr>
              <w:sdtContent>
                <w:r>
                  <w:rPr>
                    <w:rFonts w:eastAsia="MS Gothic" w:cs="MS Gothic" w:ascii="MS Gothic" w:hAnsi="MS Gothic"/>
                    <w:sz w:val="18"/>
                    <w:szCs w:val="20"/>
                  </w:rPr>
                  <w:t>☐</w:t>
                </w:r>
              </w:sdtContent>
            </w:sdt>
            <w:r>
              <w:rPr>
                <w:rFonts w:cs="Times New Roman" w:ascii="Merriweather" w:hAnsi="Merriweather"/>
                <w:sz w:val="18"/>
                <w:szCs w:val="20"/>
              </w:rPr>
              <w:t xml:space="preserve"> </w:t>
            </w:r>
            <w:r>
              <w:rPr>
                <w:rFonts w:cs="Times New Roman" w:ascii="Merriweather" w:hAnsi="Merriweather"/>
                <w:sz w:val="18"/>
                <w:szCs w:val="20"/>
              </w:rPr>
              <w:t>izborni kolegij</w:t>
            </w:r>
          </w:p>
        </w:tc>
        <w:tc>
          <w:tcPr>
            <w:tcW w:w="2832" w:type="dxa"/>
            <w:gridSpan w:val="13"/>
            <w:tcBorders/>
            <w:shd w:fill="auto" w:val="clear"/>
            <w:vAlign w:val="center"/>
          </w:tcPr>
          <w:p>
            <w:pPr>
              <w:pStyle w:val="Normal"/>
              <w:tabs>
                <w:tab w:val="clear" w:pos="708"/>
                <w:tab w:val="left" w:pos="1218" w:leader="none"/>
              </w:tabs>
              <w:spacing w:before="20" w:after="20"/>
              <w:rPr>
                <w:rFonts w:ascii="Merriweather" w:hAnsi="Merriweather" w:cs="Times New Roman"/>
                <w:sz w:val="18"/>
              </w:rPr>
            </w:pPr>
            <w:sdt>
              <w:sdtPr>
                <w14:checkbox>
                  <w14:checked w:val=""/>
                  <w14:checkedState w:val=""/>
                  <w14:uncheckedState w:val=""/>
                </w14:checkbox>
              </w:sdtPr>
              <w:sdtContent>
                <w:r>
                  <w:rPr>
                    <w:rFonts w:eastAsia="MS Gothic" w:cs="MS Gothic" w:ascii="MS Gothic" w:hAnsi="MS Gothic"/>
                    <w:sz w:val="18"/>
                    <w:szCs w:val="20"/>
                  </w:rPr>
                  <w:t>☐</w:t>
                </w:r>
              </w:sdtContent>
            </w:sdt>
            <w:r>
              <w:rPr>
                <w:rFonts w:cs="Times New Roman" w:ascii="Merriweather" w:hAnsi="Merriweather"/>
                <w:sz w:val="18"/>
                <w:szCs w:val="20"/>
              </w:rPr>
              <w:t xml:space="preserve"> </w:t>
            </w:r>
            <w:r>
              <w:rPr>
                <w:rFonts w:cs="Times New Roman" w:ascii="Merriweather" w:hAnsi="Merriweather"/>
                <w:sz w:val="18"/>
                <w:szCs w:val="20"/>
              </w:rPr>
              <w:t>izborni kolegij koji se nudi studentima drugih odjela</w:t>
            </w:r>
          </w:p>
        </w:tc>
        <w:tc>
          <w:tcPr>
            <w:tcW w:w="1415" w:type="dxa"/>
            <w:gridSpan w:val="15"/>
            <w:tcBorders/>
            <w:shd w:color="auto" w:fill="F2F2F2" w:themeFill="background1" w:themeFillShade="f2" w:val="clear"/>
            <w:vAlign w:val="center"/>
          </w:tcPr>
          <w:p>
            <w:pPr>
              <w:pStyle w:val="Normal"/>
              <w:tabs>
                <w:tab w:val="clear" w:pos="708"/>
                <w:tab w:val="left" w:pos="1218" w:leader="none"/>
              </w:tabs>
              <w:spacing w:before="20" w:after="20"/>
              <w:jc w:val="center"/>
              <w:rPr>
                <w:rFonts w:ascii="Merriweather" w:hAnsi="Merriweather" w:cs="Times New Roman"/>
                <w:sz w:val="17"/>
                <w:szCs w:val="17"/>
              </w:rPr>
            </w:pPr>
            <w:r>
              <w:rPr>
                <w:rFonts w:cs="Times New Roman" w:ascii="Merriweather" w:hAnsi="Merriweather"/>
                <w:b/>
                <w:sz w:val="17"/>
                <w:szCs w:val="17"/>
              </w:rPr>
              <w:t>Nastavničke kompetencije</w:t>
            </w:r>
          </w:p>
        </w:tc>
        <w:tc>
          <w:tcPr>
            <w:tcW w:w="1118" w:type="dxa"/>
            <w:tcBorders/>
            <w:shd w:fill="auto" w:val="clear"/>
            <w:vAlign w:val="center"/>
          </w:tcPr>
          <w:p>
            <w:pPr>
              <w:pStyle w:val="Normal"/>
              <w:tabs>
                <w:tab w:val="clear" w:pos="708"/>
                <w:tab w:val="left" w:pos="1218" w:leader="none"/>
              </w:tabs>
              <w:spacing w:before="20" w:after="20"/>
              <w:rPr>
                <w:rFonts w:ascii="Merriweather" w:hAnsi="Merriweather" w:cs="Times New Roman"/>
                <w:sz w:val="18"/>
                <w:szCs w:val="20"/>
              </w:rPr>
            </w:pPr>
            <w:sdt>
              <w:sdtPr>
                <w14:checkbox>
                  <w14:checked w:val=""/>
                  <w14:checkedState w:val=""/>
                  <w14:uncheckedState w:val=""/>
                </w14:checkbox>
              </w:sdtPr>
              <w:sdtContent>
                <w:r>
                  <w:rPr>
                    <w:rFonts w:eastAsia="MS Gothic" w:cs="MS Gothic" w:ascii="MS Gothic" w:hAnsi="MS Gothic"/>
                    <w:sz w:val="18"/>
                    <w:szCs w:val="20"/>
                  </w:rPr>
                  <w:t>☐</w:t>
                </w:r>
              </w:sdtContent>
            </w:sdt>
            <w:r>
              <w:rPr>
                <w:rFonts w:cs="Times New Roman" w:ascii="Merriweather" w:hAnsi="Merriweather"/>
                <w:sz w:val="18"/>
                <w:szCs w:val="20"/>
              </w:rPr>
              <w:t xml:space="preserve"> </w:t>
            </w:r>
            <w:r>
              <w:rPr>
                <w:rFonts w:cs="Times New Roman" w:ascii="Merriweather" w:hAnsi="Merriweather"/>
                <w:sz w:val="18"/>
                <w:szCs w:val="20"/>
              </w:rPr>
              <w:t>DA</w:t>
            </w:r>
          </w:p>
          <w:p>
            <w:pPr>
              <w:pStyle w:val="Normal"/>
              <w:tabs>
                <w:tab w:val="clear" w:pos="708"/>
                <w:tab w:val="left" w:pos="1218" w:leader="none"/>
              </w:tabs>
              <w:spacing w:before="20" w:after="20"/>
              <w:rPr>
                <w:rFonts w:ascii="Merriweather" w:hAnsi="Merriweather" w:cs="Times New Roman"/>
                <w:sz w:val="18"/>
              </w:rPr>
            </w:pPr>
            <w:sdt>
              <w:sdtPr>
                <w14:checkbox>
                  <w14:checked w:val=""/>
                  <w14:checkedState w:val=""/>
                  <w14:uncheckedState w:val=""/>
                </w14:checkbox>
              </w:sdtPr>
              <w:sdtContent>
                <w:r>
                  <w:rPr>
                    <w:rFonts w:eastAsia="MS Gothic" w:cs="Times New Roman" w:ascii="MS Gothic" w:hAnsi="MS Gothic"/>
                    <w:sz w:val="18"/>
                    <w:szCs w:val="20"/>
                  </w:rPr>
                  <w:t>☒</w:t>
                </w:r>
              </w:sdtContent>
            </w:sdt>
            <w:r>
              <w:rPr>
                <w:rFonts w:cs="Times New Roman" w:ascii="Merriweather" w:hAnsi="Merriweather"/>
                <w:sz w:val="18"/>
                <w:szCs w:val="20"/>
              </w:rPr>
              <w:t xml:space="preserve"> </w:t>
            </w:r>
            <w:r>
              <w:rPr>
                <w:rFonts w:cs="Times New Roman" w:ascii="Merriweather" w:hAnsi="Merriweather"/>
                <w:sz w:val="18"/>
                <w:szCs w:val="20"/>
              </w:rPr>
              <w:t>NE</w:t>
            </w:r>
          </w:p>
        </w:tc>
      </w:tr>
      <w:tr>
        <w:trPr/>
        <w:tc>
          <w:tcPr>
            <w:tcW w:w="1797" w:type="dxa"/>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t xml:space="preserve">Opterećenje </w:t>
            </w:r>
          </w:p>
        </w:tc>
        <w:tc>
          <w:tcPr>
            <w:tcW w:w="458" w:type="dxa"/>
            <w:tcBorders/>
            <w:shd w:fill="auto" w:val="clear"/>
          </w:tcPr>
          <w:p>
            <w:pPr>
              <w:pStyle w:val="Normal"/>
              <w:spacing w:before="20" w:after="20"/>
              <w:jc w:val="center"/>
              <w:rPr>
                <w:rFonts w:ascii="Merriweather" w:hAnsi="Merriweather" w:cs="Times New Roman"/>
                <w:sz w:val="16"/>
                <w:szCs w:val="16"/>
              </w:rPr>
            </w:pPr>
            <w:r>
              <w:rPr>
                <w:rFonts w:cs="Times New Roman" w:ascii="Merriweather" w:hAnsi="Merriweather"/>
                <w:sz w:val="16"/>
                <w:szCs w:val="16"/>
              </w:rPr>
              <w:t>45</w:t>
            </w:r>
          </w:p>
        </w:tc>
        <w:tc>
          <w:tcPr>
            <w:tcW w:w="366" w:type="dxa"/>
            <w:tcBorders/>
            <w:shd w:fill="auto" w:val="clear"/>
          </w:tcPr>
          <w:p>
            <w:pPr>
              <w:pStyle w:val="Normal"/>
              <w:spacing w:before="20" w:after="20"/>
              <w:jc w:val="center"/>
              <w:rPr>
                <w:rFonts w:ascii="Merriweather" w:hAnsi="Merriweather" w:cs="Times New Roman"/>
                <w:b/>
                <w:b/>
                <w:sz w:val="18"/>
                <w:szCs w:val="20"/>
              </w:rPr>
            </w:pPr>
            <w:r>
              <w:rPr>
                <w:rFonts w:cs="Times New Roman" w:ascii="Merriweather" w:hAnsi="Merriweather"/>
                <w:b/>
                <w:sz w:val="18"/>
                <w:szCs w:val="20"/>
              </w:rPr>
              <w:t>P</w:t>
            </w:r>
          </w:p>
        </w:tc>
        <w:tc>
          <w:tcPr>
            <w:tcW w:w="413" w:type="dxa"/>
            <w:gridSpan w:val="2"/>
            <w:tcBorders/>
            <w:shd w:fill="auto" w:val="clear"/>
          </w:tcPr>
          <w:p>
            <w:pPr>
              <w:pStyle w:val="Normal"/>
              <w:spacing w:before="20" w:after="20"/>
              <w:jc w:val="center"/>
              <w:rPr>
                <w:rFonts w:ascii="Merriweather" w:hAnsi="Merriweather" w:cs="Times New Roman"/>
                <w:sz w:val="16"/>
                <w:szCs w:val="20"/>
              </w:rPr>
            </w:pPr>
            <w:r>
              <w:rPr>
                <w:rFonts w:cs="Times New Roman" w:ascii="Merriweather" w:hAnsi="Merriweather"/>
                <w:sz w:val="16"/>
                <w:szCs w:val="20"/>
              </w:rPr>
            </w:r>
          </w:p>
        </w:tc>
        <w:tc>
          <w:tcPr>
            <w:tcW w:w="409" w:type="dxa"/>
            <w:gridSpan w:val="5"/>
            <w:tcBorders/>
            <w:shd w:fill="auto" w:val="clear"/>
          </w:tcPr>
          <w:p>
            <w:pPr>
              <w:pStyle w:val="Normal"/>
              <w:spacing w:before="20" w:after="20"/>
              <w:jc w:val="center"/>
              <w:rPr>
                <w:rFonts w:ascii="Merriweather" w:hAnsi="Merriweather" w:cs="Times New Roman"/>
                <w:b/>
                <w:b/>
                <w:sz w:val="18"/>
                <w:szCs w:val="20"/>
              </w:rPr>
            </w:pPr>
            <w:r>
              <w:rPr>
                <w:rFonts w:cs="Times New Roman" w:ascii="Merriweather" w:hAnsi="Merriweather"/>
                <w:b/>
                <w:sz w:val="18"/>
                <w:szCs w:val="20"/>
              </w:rPr>
              <w:t>S</w:t>
            </w:r>
          </w:p>
        </w:tc>
        <w:tc>
          <w:tcPr>
            <w:tcW w:w="418" w:type="dxa"/>
            <w:gridSpan w:val="2"/>
            <w:tcBorders/>
            <w:shd w:fill="auto" w:val="clear"/>
          </w:tcPr>
          <w:p>
            <w:pPr>
              <w:pStyle w:val="Normal"/>
              <w:spacing w:before="20" w:after="20"/>
              <w:jc w:val="center"/>
              <w:rPr>
                <w:rFonts w:ascii="Merriweather" w:hAnsi="Merriweather" w:cs="Times New Roman"/>
                <w:sz w:val="16"/>
                <w:szCs w:val="20"/>
              </w:rPr>
            </w:pPr>
            <w:r>
              <w:rPr>
                <w:rFonts w:cs="Times New Roman" w:ascii="Merriweather" w:hAnsi="Merriweather"/>
                <w:sz w:val="16"/>
                <w:szCs w:val="20"/>
              </w:rPr>
              <w:t>30</w:t>
            </w:r>
          </w:p>
        </w:tc>
        <w:tc>
          <w:tcPr>
            <w:tcW w:w="413" w:type="dxa"/>
            <w:gridSpan w:val="3"/>
            <w:tcBorders/>
            <w:shd w:fill="auto" w:val="clear"/>
          </w:tcPr>
          <w:p>
            <w:pPr>
              <w:pStyle w:val="Normal"/>
              <w:spacing w:before="20" w:after="20"/>
              <w:jc w:val="center"/>
              <w:rPr>
                <w:rFonts w:ascii="Merriweather" w:hAnsi="Merriweather" w:cs="Times New Roman"/>
                <w:b/>
                <w:b/>
                <w:sz w:val="18"/>
                <w:szCs w:val="20"/>
              </w:rPr>
            </w:pPr>
            <w:r>
              <w:rPr>
                <w:rFonts w:cs="Times New Roman" w:ascii="Merriweather" w:hAnsi="Merriweather"/>
                <w:b/>
                <w:sz w:val="18"/>
                <w:szCs w:val="20"/>
              </w:rPr>
              <w:t>V</w:t>
            </w:r>
          </w:p>
        </w:tc>
        <w:tc>
          <w:tcPr>
            <w:tcW w:w="3181" w:type="dxa"/>
            <w:gridSpan w:val="20"/>
            <w:tcBorders/>
            <w:shd w:color="auto" w:fill="F2F2F2" w:themeFill="background1" w:themeFillShade="f2" w:val="clear"/>
          </w:tcPr>
          <w:p>
            <w:pPr>
              <w:pStyle w:val="Normal"/>
              <w:spacing w:before="20" w:after="20"/>
              <w:jc w:val="right"/>
              <w:rPr>
                <w:rFonts w:ascii="Merriweather" w:hAnsi="Merriweather" w:cs="Times New Roman"/>
                <w:b/>
                <w:b/>
                <w:sz w:val="18"/>
                <w:szCs w:val="20"/>
              </w:rPr>
            </w:pPr>
            <w:r>
              <w:rPr>
                <w:rFonts w:cs="Times New Roman" w:ascii="Merriweather" w:hAnsi="Merriweather"/>
                <w:b/>
                <w:sz w:val="18"/>
                <w:szCs w:val="20"/>
              </w:rPr>
              <w:t>Mrežne stranice kolegija</w:t>
            </w:r>
          </w:p>
        </w:tc>
        <w:tc>
          <w:tcPr>
            <w:tcW w:w="1832" w:type="dxa"/>
            <w:gridSpan w:val="8"/>
            <w:tcBorders/>
            <w:shd w:fill="auto" w:val="clear"/>
          </w:tcPr>
          <w:p>
            <w:pPr>
              <w:pStyle w:val="Normal"/>
              <w:tabs>
                <w:tab w:val="clear" w:pos="708"/>
                <w:tab w:val="left" w:pos="1218" w:leader="none"/>
              </w:tabs>
              <w:spacing w:before="20" w:after="20"/>
              <w:rPr>
                <w:rFonts w:ascii="Merriweather" w:hAnsi="Merriweather" w:cs="Times New Roman"/>
                <w:b/>
                <w:b/>
                <w:sz w:val="18"/>
                <w:szCs w:val="20"/>
              </w:rPr>
            </w:pPr>
            <w:sdt>
              <w:sdtPr>
                <w14:checkbox>
                  <w14:checked w:val=""/>
                  <w14:checkedState w:val=""/>
                  <w14:uncheckedState w:val=""/>
                </w14:checkbox>
              </w:sdtPr>
              <w:sdtContent>
                <w:r>
                  <w:rPr>
                    <w:rFonts w:eastAsia="MS Gothic" w:cs="Times New Roman" w:ascii="MS Gothic" w:hAnsi="MS Gothic"/>
                    <w:sz w:val="18"/>
                    <w:szCs w:val="20"/>
                  </w:rPr>
                  <w:t>☒</w:t>
                </w:r>
              </w:sdtContent>
            </w:sdt>
            <w:r>
              <w:rPr>
                <w:rFonts w:cs="Times New Roman" w:ascii="Merriweather" w:hAnsi="Merriweather"/>
                <w:sz w:val="18"/>
                <w:szCs w:val="20"/>
              </w:rPr>
              <w:t xml:space="preserve"> </w:t>
            </w:r>
            <w:r>
              <w:rPr>
                <w:rFonts w:cs="Times New Roman" w:ascii="Merriweather" w:hAnsi="Merriweather"/>
                <w:sz w:val="18"/>
                <w:szCs w:val="20"/>
              </w:rPr>
              <w:t xml:space="preserve">DA </w:t>
            </w:r>
            <w:sdt>
              <w:sdtPr>
                <w14:checkbox>
                  <w14:checked w:val=""/>
                  <w14:checkedState w:val=""/>
                  <w14:uncheckedState w:val=""/>
                </w14:checkbox>
              </w:sdtPr>
              <w:sdtContent>
                <w:r>
                  <w:rPr>
                    <w:rFonts w:eastAsia="MS Gothic" w:cs="MS Gothic" w:ascii="MS Gothic" w:hAnsi="MS Gothic"/>
                    <w:sz w:val="18"/>
                    <w:szCs w:val="20"/>
                  </w:rPr>
                  <w:t>☐</w:t>
                </w:r>
              </w:sdtContent>
            </w:sdt>
            <w:r>
              <w:rPr>
                <w:rFonts w:cs="Times New Roman" w:ascii="Merriweather" w:hAnsi="Merriweather"/>
                <w:sz w:val="18"/>
                <w:szCs w:val="20"/>
              </w:rPr>
              <w:t xml:space="preserve"> NE</w:t>
            </w:r>
          </w:p>
        </w:tc>
      </w:tr>
      <w:tr>
        <w:trPr/>
        <w:tc>
          <w:tcPr>
            <w:tcW w:w="1797" w:type="dxa"/>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t>Mjesto i vrijeme izvođenja nastave</w:t>
            </w:r>
          </w:p>
        </w:tc>
        <w:tc>
          <w:tcPr>
            <w:tcW w:w="2488" w:type="dxa"/>
            <w:gridSpan w:val="15"/>
            <w:tcBorders/>
            <w:shd w:fill="auto" w:val="clear"/>
            <w:vAlign w:val="center"/>
          </w:tcPr>
          <w:p>
            <w:pPr>
              <w:pStyle w:val="Normal"/>
              <w:spacing w:before="20" w:after="20"/>
              <w:rPr>
                <w:rFonts w:ascii="Merriweather" w:hAnsi="Merriweather" w:cs="Times New Roman"/>
                <w:sz w:val="18"/>
                <w:szCs w:val="20"/>
              </w:rPr>
            </w:pPr>
            <w:r>
              <w:rPr>
                <w:rFonts w:cs="Times New Roman" w:ascii="Merriweather" w:hAnsi="Merriweather"/>
                <w:sz w:val="18"/>
                <w:szCs w:val="20"/>
              </w:rPr>
              <w:t xml:space="preserve">prema rasporedu </w:t>
            </w:r>
          </w:p>
        </w:tc>
        <w:tc>
          <w:tcPr>
            <w:tcW w:w="2472" w:type="dxa"/>
            <w:gridSpan w:val="12"/>
            <w:tcBorders/>
            <w:shd w:color="auto" w:fill="F2F2F2" w:themeFill="background1" w:themeFillShade="f2" w:val="clear"/>
            <w:vAlign w:val="center"/>
          </w:tcPr>
          <w:p>
            <w:pPr>
              <w:pStyle w:val="Normal"/>
              <w:spacing w:before="20" w:after="20"/>
              <w:jc w:val="center"/>
              <w:rPr>
                <w:rFonts w:ascii="Merriweather" w:hAnsi="Merriweather" w:cs="Times New Roman"/>
                <w:b/>
                <w:b/>
                <w:sz w:val="18"/>
              </w:rPr>
            </w:pPr>
            <w:r>
              <w:rPr>
                <w:rFonts w:cs="Times New Roman" w:ascii="Merriweather" w:hAnsi="Merriweather"/>
                <w:b/>
                <w:sz w:val="18"/>
              </w:rPr>
              <w:t>Jezik/jezici na kojima se izvodi kolegij</w:t>
            </w:r>
          </w:p>
        </w:tc>
        <w:tc>
          <w:tcPr>
            <w:tcW w:w="2530" w:type="dxa"/>
            <w:gridSpan w:val="15"/>
            <w:tcBorders/>
            <w:shd w:fill="auto" w:val="clear"/>
            <w:vAlign w:val="center"/>
          </w:tcPr>
          <w:p>
            <w:pPr>
              <w:pStyle w:val="Normal"/>
              <w:spacing w:before="20" w:after="20"/>
              <w:rPr/>
            </w:pPr>
            <w:r>
              <w:rPr>
                <w:rFonts w:cs="Times New Roman" w:ascii="Merriweather" w:hAnsi="Merriweather"/>
                <w:sz w:val="18"/>
                <w:szCs w:val="20"/>
              </w:rPr>
              <w:t>Hrvatski / Engleski</w:t>
            </w:r>
          </w:p>
        </w:tc>
      </w:tr>
      <w:tr>
        <w:trPr/>
        <w:tc>
          <w:tcPr>
            <w:tcW w:w="1797" w:type="dxa"/>
            <w:tcBorders/>
            <w:shd w:color="auto" w:fill="F2F2F2" w:themeFill="background1" w:themeFillShade="f2" w:val="clear"/>
            <w:vAlign w:val="center"/>
          </w:tcPr>
          <w:p>
            <w:pPr>
              <w:pStyle w:val="Normal"/>
              <w:spacing w:before="20" w:after="20"/>
              <w:rPr>
                <w:rFonts w:ascii="Merriweather" w:hAnsi="Merriweather" w:cs="Times New Roman"/>
                <w:b/>
                <w:b/>
                <w:sz w:val="18"/>
              </w:rPr>
            </w:pPr>
            <w:r>
              <w:rPr>
                <w:rFonts w:cs="Times New Roman" w:ascii="Merriweather" w:hAnsi="Merriweather"/>
                <w:b/>
                <w:sz w:val="18"/>
              </w:rPr>
              <w:t>Početak nastave</w:t>
            </w:r>
          </w:p>
        </w:tc>
        <w:tc>
          <w:tcPr>
            <w:tcW w:w="2488" w:type="dxa"/>
            <w:gridSpan w:val="15"/>
            <w:tcBorders/>
            <w:shd w:fill="auto" w:val="clear"/>
          </w:tcPr>
          <w:p>
            <w:pPr>
              <w:pStyle w:val="Normal"/>
              <w:tabs>
                <w:tab w:val="clear" w:pos="708"/>
                <w:tab w:val="left" w:pos="1218" w:leader="none"/>
              </w:tabs>
              <w:spacing w:before="20" w:after="20"/>
              <w:rPr/>
            </w:pPr>
            <w:r>
              <w:rPr>
                <w:rFonts w:cs="Times New Roman" w:ascii="Merriweather" w:hAnsi="Merriweather"/>
                <w:sz w:val="18"/>
              </w:rPr>
              <w:t>prema akademskom kalendaru</w:t>
            </w:r>
          </w:p>
        </w:tc>
        <w:tc>
          <w:tcPr>
            <w:tcW w:w="2472" w:type="dxa"/>
            <w:gridSpan w:val="12"/>
            <w:tcBorders/>
            <w:shd w:color="auto" w:fill="F2F2F2" w:themeFill="background1" w:themeFillShade="f2" w:val="clear"/>
          </w:tcPr>
          <w:p>
            <w:pPr>
              <w:pStyle w:val="Normal"/>
              <w:tabs>
                <w:tab w:val="clear" w:pos="708"/>
                <w:tab w:val="left" w:pos="1218" w:leader="none"/>
              </w:tabs>
              <w:spacing w:before="20" w:after="20"/>
              <w:jc w:val="right"/>
              <w:rPr>
                <w:rFonts w:ascii="Merriweather" w:hAnsi="Merriweather" w:cs="Times New Roman"/>
                <w:b/>
                <w:b/>
                <w:sz w:val="18"/>
              </w:rPr>
            </w:pPr>
            <w:r>
              <w:rPr>
                <w:rFonts w:cs="Times New Roman" w:ascii="Merriweather" w:hAnsi="Merriweather"/>
                <w:b/>
                <w:sz w:val="18"/>
              </w:rPr>
              <w:t>Završetak nastave</w:t>
            </w:r>
          </w:p>
        </w:tc>
        <w:tc>
          <w:tcPr>
            <w:tcW w:w="2530" w:type="dxa"/>
            <w:gridSpan w:val="15"/>
            <w:tcBorders/>
            <w:shd w:fill="auto" w:val="clear"/>
          </w:tcPr>
          <w:p>
            <w:pPr>
              <w:pStyle w:val="Normal"/>
              <w:tabs>
                <w:tab w:val="clear" w:pos="708"/>
                <w:tab w:val="left" w:pos="1218" w:leader="none"/>
              </w:tabs>
              <w:spacing w:before="20" w:after="20"/>
              <w:rPr/>
            </w:pPr>
            <w:r>
              <w:rPr>
                <w:rFonts w:cs="Times New Roman" w:ascii="Merriweather" w:hAnsi="Merriweather"/>
                <w:sz w:val="18"/>
              </w:rPr>
              <w:t>Prema akademskom kalendaru</w:t>
            </w:r>
          </w:p>
        </w:tc>
      </w:tr>
      <w:tr>
        <w:trPr/>
        <w:tc>
          <w:tcPr>
            <w:tcW w:w="1797" w:type="dxa"/>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t>Preduvjeti za upis</w:t>
            </w:r>
          </w:p>
        </w:tc>
        <w:tc>
          <w:tcPr>
            <w:tcW w:w="7490" w:type="dxa"/>
            <w:gridSpan w:val="42"/>
            <w:tcBorders/>
            <w:shd w:fill="auto" w:val="clear"/>
            <w:vAlign w:val="center"/>
          </w:tcPr>
          <w:p>
            <w:pPr>
              <w:pStyle w:val="Normal"/>
              <w:tabs>
                <w:tab w:val="clear" w:pos="708"/>
                <w:tab w:val="left" w:pos="1218" w:leader="none"/>
              </w:tabs>
              <w:spacing w:before="20" w:after="20"/>
              <w:rPr/>
            </w:pPr>
            <w:r>
              <w:rPr>
                <w:rFonts w:cs="Times New Roman" w:ascii="Merriweather" w:hAnsi="Merriweather"/>
                <w:sz w:val="18"/>
              </w:rPr>
              <w:t>nema</w:t>
            </w:r>
          </w:p>
        </w:tc>
      </w:tr>
      <w:tr>
        <w:trPr/>
        <w:tc>
          <w:tcPr>
            <w:tcW w:w="9287" w:type="dxa"/>
            <w:gridSpan w:val="43"/>
            <w:tcBorders/>
            <w:shd w:color="auto" w:fill="D9D9D9" w:themeFill="background1" w:themeFillShade="d9" w:val="clear"/>
          </w:tcPr>
          <w:p>
            <w:pPr>
              <w:pStyle w:val="Normal"/>
              <w:spacing w:before="20" w:after="20"/>
              <w:rPr>
                <w:rFonts w:ascii="Merriweather" w:hAnsi="Merriweather" w:cs="Times New Roman"/>
                <w:sz w:val="18"/>
                <w:szCs w:val="18"/>
              </w:rPr>
            </w:pPr>
            <w:r>
              <w:rPr>
                <w:rFonts w:cs="Times New Roman" w:ascii="Merriweather" w:hAnsi="Merriweather"/>
                <w:sz w:val="18"/>
                <w:szCs w:val="18"/>
              </w:rPr>
            </w:r>
          </w:p>
        </w:tc>
      </w:tr>
      <w:tr>
        <w:trPr/>
        <w:tc>
          <w:tcPr>
            <w:tcW w:w="1797" w:type="dxa"/>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t>Nositelj kolegija</w:t>
            </w:r>
          </w:p>
        </w:tc>
        <w:tc>
          <w:tcPr>
            <w:tcW w:w="7490" w:type="dxa"/>
            <w:gridSpan w:val="42"/>
            <w:tcBorders/>
            <w:shd w:fill="auto" w:val="clear"/>
            <w:vAlign w:val="center"/>
          </w:tcPr>
          <w:p>
            <w:pPr>
              <w:pStyle w:val="Normal"/>
              <w:tabs>
                <w:tab w:val="clear" w:pos="708"/>
                <w:tab w:val="left" w:pos="1218" w:leader="none"/>
              </w:tabs>
              <w:spacing w:before="20" w:after="20"/>
              <w:rPr/>
            </w:pPr>
            <w:r>
              <w:rPr>
                <w:rFonts w:cs="Times New Roman" w:ascii="Merriweather" w:hAnsi="Merriweather"/>
                <w:sz w:val="18"/>
              </w:rPr>
              <w:t>Izv.prof.dr.sc. Mate Barić</w:t>
            </w:r>
          </w:p>
        </w:tc>
      </w:tr>
      <w:tr>
        <w:trPr/>
        <w:tc>
          <w:tcPr>
            <w:tcW w:w="1797" w:type="dxa"/>
            <w:tcBorders/>
            <w:shd w:color="auto" w:fill="F2F2F2" w:themeFill="background1" w:themeFillShade="f2" w:val="clear"/>
          </w:tcPr>
          <w:p>
            <w:pPr>
              <w:pStyle w:val="Normal"/>
              <w:spacing w:before="20" w:after="20"/>
              <w:jc w:val="right"/>
              <w:rPr>
                <w:rFonts w:ascii="Merriweather" w:hAnsi="Merriweather" w:cs="Times New Roman"/>
                <w:b/>
                <w:b/>
                <w:sz w:val="18"/>
              </w:rPr>
            </w:pPr>
            <w:r>
              <w:rPr>
                <w:rFonts w:cs="Times New Roman" w:ascii="Merriweather" w:hAnsi="Merriweather"/>
                <w:b/>
                <w:sz w:val="18"/>
              </w:rPr>
              <w:t>E-mail</w:t>
            </w:r>
          </w:p>
        </w:tc>
        <w:tc>
          <w:tcPr>
            <w:tcW w:w="3688" w:type="dxa"/>
            <w:gridSpan w:val="21"/>
            <w:tcBorders/>
            <w:shd w:fill="auto" w:val="clear"/>
            <w:vAlign w:val="center"/>
          </w:tcPr>
          <w:p>
            <w:pPr>
              <w:pStyle w:val="Normal"/>
              <w:tabs>
                <w:tab w:val="clear" w:pos="708"/>
                <w:tab w:val="left" w:pos="1218" w:leader="none"/>
              </w:tabs>
              <w:spacing w:before="20" w:after="20"/>
              <w:rPr/>
            </w:pPr>
            <w:hyperlink r:id="rId2">
              <w:r>
                <w:rPr>
                  <w:rStyle w:val="Internetskapoveznica"/>
                  <w:rFonts w:cs="Times New Roman" w:ascii="Merriweather" w:hAnsi="Merriweather"/>
                  <w:sz w:val="18"/>
                </w:rPr>
                <w:t>mbaric@unizd.hr</w:t>
              </w:r>
            </w:hyperlink>
          </w:p>
        </w:tc>
        <w:tc>
          <w:tcPr>
            <w:tcW w:w="1503" w:type="dxa"/>
            <w:gridSpan w:val="9"/>
            <w:tcBorders/>
            <w:shd w:color="auto" w:fill="F2F2F2" w:themeFill="background1" w:themeFillShade="f2" w:val="clear"/>
          </w:tcPr>
          <w:p>
            <w:pPr>
              <w:pStyle w:val="Normal"/>
              <w:tabs>
                <w:tab w:val="clear" w:pos="708"/>
                <w:tab w:val="left" w:pos="1218" w:leader="none"/>
              </w:tabs>
              <w:spacing w:before="20" w:after="20"/>
              <w:rPr>
                <w:rFonts w:ascii="Merriweather" w:hAnsi="Merriweather" w:cs="Times New Roman"/>
                <w:b/>
                <w:b/>
                <w:sz w:val="18"/>
              </w:rPr>
            </w:pPr>
            <w:r>
              <w:rPr>
                <w:rFonts w:cs="Times New Roman" w:ascii="Merriweather" w:hAnsi="Merriweather"/>
                <w:b/>
                <w:sz w:val="18"/>
              </w:rPr>
              <w:t>Konzultacije</w:t>
            </w:r>
          </w:p>
        </w:tc>
        <w:tc>
          <w:tcPr>
            <w:tcW w:w="2299" w:type="dxa"/>
            <w:gridSpan w:val="12"/>
            <w:tcBorders/>
            <w:shd w:fill="auto" w:val="clear"/>
            <w:vAlign w:val="center"/>
          </w:tcPr>
          <w:p>
            <w:pPr>
              <w:pStyle w:val="Normal"/>
              <w:tabs>
                <w:tab w:val="clear" w:pos="708"/>
                <w:tab w:val="left" w:pos="1218" w:leader="none"/>
              </w:tabs>
              <w:spacing w:before="20" w:after="20"/>
              <w:rPr>
                <w:rFonts w:ascii="Merriweather" w:hAnsi="Merriweather" w:cs="Times New Roman"/>
                <w:sz w:val="18"/>
              </w:rPr>
            </w:pPr>
            <w:r>
              <w:rPr>
                <w:rFonts w:cs="Times New Roman" w:ascii="Merriweather" w:hAnsi="Merriweather"/>
                <w:sz w:val="18"/>
              </w:rPr>
              <w:t>po dogovoru</w:t>
            </w:r>
          </w:p>
        </w:tc>
      </w:tr>
      <w:tr>
        <w:trPr/>
        <w:tc>
          <w:tcPr>
            <w:tcW w:w="1797" w:type="dxa"/>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t>Izvođač kolegija</w:t>
            </w:r>
          </w:p>
        </w:tc>
        <w:tc>
          <w:tcPr>
            <w:tcW w:w="7490" w:type="dxa"/>
            <w:gridSpan w:val="42"/>
            <w:tcBorders/>
            <w:shd w:fill="auto" w:val="clear"/>
            <w:vAlign w:val="center"/>
          </w:tcPr>
          <w:p>
            <w:pPr>
              <w:pStyle w:val="Normal"/>
              <w:tabs>
                <w:tab w:val="clear" w:pos="708"/>
                <w:tab w:val="left" w:pos="1218" w:leader="none"/>
              </w:tabs>
              <w:spacing w:before="20" w:after="20"/>
              <w:rPr/>
            </w:pPr>
            <w:r>
              <w:rPr>
                <w:rFonts w:cs="Times New Roman" w:ascii="Merriweather" w:hAnsi="Merriweather"/>
                <w:sz w:val="18"/>
              </w:rPr>
              <w:t>K</w:t>
            </w:r>
            <w:r>
              <w:rPr>
                <w:rFonts w:cs="Times New Roman" w:ascii="Merriweather" w:hAnsi="Merriweather"/>
                <w:sz w:val="18"/>
              </w:rPr>
              <w:t>ap. Svetko Milin, mag. ing. naut., naslovni predavač</w:t>
            </w:r>
          </w:p>
        </w:tc>
      </w:tr>
      <w:tr>
        <w:trPr/>
        <w:tc>
          <w:tcPr>
            <w:tcW w:w="1797" w:type="dxa"/>
            <w:tcBorders/>
            <w:shd w:color="auto" w:fill="F2F2F2" w:themeFill="background1" w:themeFillShade="f2" w:val="clear"/>
          </w:tcPr>
          <w:p>
            <w:pPr>
              <w:pStyle w:val="Normal"/>
              <w:spacing w:before="20" w:after="20"/>
              <w:jc w:val="right"/>
              <w:rPr>
                <w:rFonts w:ascii="Merriweather" w:hAnsi="Merriweather" w:cs="Times New Roman"/>
                <w:b/>
                <w:b/>
                <w:sz w:val="18"/>
              </w:rPr>
            </w:pPr>
            <w:r>
              <w:rPr>
                <w:rFonts w:cs="Times New Roman" w:ascii="Merriweather" w:hAnsi="Merriweather"/>
                <w:b/>
                <w:sz w:val="18"/>
              </w:rPr>
              <w:t>E-mail</w:t>
            </w:r>
          </w:p>
        </w:tc>
        <w:tc>
          <w:tcPr>
            <w:tcW w:w="3688" w:type="dxa"/>
            <w:gridSpan w:val="21"/>
            <w:tcBorders/>
            <w:shd w:fill="auto" w:val="clear"/>
            <w:vAlign w:val="center"/>
          </w:tcPr>
          <w:p>
            <w:pPr>
              <w:pStyle w:val="Normal"/>
              <w:tabs>
                <w:tab w:val="clear" w:pos="708"/>
                <w:tab w:val="left" w:pos="1218" w:leader="none"/>
              </w:tabs>
              <w:spacing w:before="20" w:after="20"/>
              <w:rPr/>
            </w:pPr>
            <w:hyperlink r:id="rId3">
              <w:r>
                <w:rPr>
                  <w:rStyle w:val="Internetskapoveznica"/>
                  <w:rFonts w:cs="Times New Roman" w:ascii="Merriweather" w:hAnsi="Merriweather"/>
                  <w:sz w:val="18"/>
                </w:rPr>
                <w:t>smilin@unizd.hr</w:t>
              </w:r>
            </w:hyperlink>
          </w:p>
        </w:tc>
        <w:tc>
          <w:tcPr>
            <w:tcW w:w="1503" w:type="dxa"/>
            <w:gridSpan w:val="9"/>
            <w:tcBorders/>
            <w:shd w:color="auto" w:fill="F2F2F2" w:themeFill="background1" w:themeFillShade="f2" w:val="clear"/>
          </w:tcPr>
          <w:p>
            <w:pPr>
              <w:pStyle w:val="Normal"/>
              <w:tabs>
                <w:tab w:val="clear" w:pos="708"/>
                <w:tab w:val="left" w:pos="1218" w:leader="none"/>
              </w:tabs>
              <w:spacing w:before="20" w:after="20"/>
              <w:rPr>
                <w:rFonts w:ascii="Merriweather" w:hAnsi="Merriweather" w:cs="Times New Roman"/>
                <w:b/>
                <w:b/>
                <w:sz w:val="18"/>
              </w:rPr>
            </w:pPr>
            <w:r>
              <w:rPr>
                <w:rFonts w:cs="Times New Roman" w:ascii="Merriweather" w:hAnsi="Merriweather"/>
                <w:b/>
                <w:sz w:val="18"/>
              </w:rPr>
              <w:t>Konzultacije</w:t>
            </w:r>
          </w:p>
        </w:tc>
        <w:tc>
          <w:tcPr>
            <w:tcW w:w="2299" w:type="dxa"/>
            <w:gridSpan w:val="12"/>
            <w:tcBorders/>
            <w:shd w:fill="auto" w:val="clear"/>
            <w:vAlign w:val="center"/>
          </w:tcPr>
          <w:p>
            <w:pPr>
              <w:pStyle w:val="Normal"/>
              <w:tabs>
                <w:tab w:val="clear" w:pos="708"/>
                <w:tab w:val="left" w:pos="1218" w:leader="none"/>
              </w:tabs>
              <w:spacing w:before="20" w:after="20"/>
              <w:rPr/>
            </w:pPr>
            <w:r>
              <w:rPr>
                <w:rFonts w:cs="Times New Roman" w:ascii="Merriweather" w:hAnsi="Merriweather"/>
                <w:sz w:val="18"/>
              </w:rPr>
              <w:t>nakon predavanja</w:t>
            </w:r>
          </w:p>
        </w:tc>
      </w:tr>
      <w:tr>
        <w:trPr/>
        <w:tc>
          <w:tcPr>
            <w:tcW w:w="1797" w:type="dxa"/>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t>Suradnici na kolegiju</w:t>
            </w:r>
          </w:p>
        </w:tc>
        <w:tc>
          <w:tcPr>
            <w:tcW w:w="7490" w:type="dxa"/>
            <w:gridSpan w:val="42"/>
            <w:tcBorders/>
            <w:shd w:fill="auto" w:val="clear"/>
            <w:vAlign w:val="center"/>
          </w:tcPr>
          <w:p>
            <w:pPr>
              <w:pStyle w:val="Normal"/>
              <w:tabs>
                <w:tab w:val="clear" w:pos="708"/>
                <w:tab w:val="left" w:pos="1218" w:leader="none"/>
              </w:tabs>
              <w:spacing w:before="20" w:after="20"/>
              <w:rPr>
                <w:rFonts w:ascii="Merriweather" w:hAnsi="Merriweather" w:cs="Times New Roman"/>
                <w:sz w:val="18"/>
              </w:rPr>
            </w:pPr>
            <w:r>
              <w:rPr>
                <w:rFonts w:cs="Times New Roman" w:ascii="Merriweather" w:hAnsi="Merriweather"/>
                <w:sz w:val="18"/>
              </w:rPr>
              <w:t>Rikardo Radovčić mag.ing. naut. , naslovni asistent</w:t>
            </w:r>
          </w:p>
        </w:tc>
      </w:tr>
      <w:tr>
        <w:trPr/>
        <w:tc>
          <w:tcPr>
            <w:tcW w:w="1797" w:type="dxa"/>
            <w:tcBorders/>
            <w:shd w:color="auto" w:fill="F2F2F2" w:themeFill="background1" w:themeFillShade="f2" w:val="clear"/>
          </w:tcPr>
          <w:p>
            <w:pPr>
              <w:pStyle w:val="Normal"/>
              <w:spacing w:before="20" w:after="20"/>
              <w:jc w:val="right"/>
              <w:rPr>
                <w:rFonts w:ascii="Merriweather" w:hAnsi="Merriweather" w:cs="Times New Roman"/>
                <w:b/>
                <w:b/>
                <w:sz w:val="18"/>
              </w:rPr>
            </w:pPr>
            <w:r>
              <w:rPr>
                <w:rFonts w:cs="Times New Roman" w:ascii="Merriweather" w:hAnsi="Merriweather"/>
                <w:b/>
                <w:sz w:val="18"/>
              </w:rPr>
              <w:t>E-mail</w:t>
            </w:r>
          </w:p>
        </w:tc>
        <w:tc>
          <w:tcPr>
            <w:tcW w:w="3688" w:type="dxa"/>
            <w:gridSpan w:val="21"/>
            <w:tcBorders/>
            <w:shd w:fill="auto" w:val="clear"/>
            <w:vAlign w:val="center"/>
          </w:tcPr>
          <w:p>
            <w:pPr>
              <w:pStyle w:val="Normal"/>
              <w:tabs>
                <w:tab w:val="clear" w:pos="708"/>
                <w:tab w:val="left" w:pos="1218" w:leader="none"/>
              </w:tabs>
              <w:spacing w:before="20" w:after="20"/>
              <w:rPr/>
            </w:pPr>
            <w:hyperlink r:id="rId4">
              <w:r>
                <w:rPr>
                  <w:rStyle w:val="Internetskapoveznica"/>
                  <w:rFonts w:cs="Times New Roman" w:ascii="Merriweather" w:hAnsi="Merriweather"/>
                  <w:sz w:val="18"/>
                </w:rPr>
                <w:t>rradovcic@unizd.hr</w:t>
              </w:r>
            </w:hyperlink>
            <w:r>
              <w:rPr>
                <w:rFonts w:cs="Times New Roman" w:ascii="Merriweather" w:hAnsi="Merriweather"/>
                <w:sz w:val="18"/>
              </w:rPr>
              <w:t xml:space="preserve"> </w:t>
            </w:r>
          </w:p>
        </w:tc>
        <w:tc>
          <w:tcPr>
            <w:tcW w:w="1503" w:type="dxa"/>
            <w:gridSpan w:val="9"/>
            <w:tcBorders/>
            <w:shd w:color="auto" w:fill="F2F2F2" w:themeFill="background1" w:themeFillShade="f2" w:val="clear"/>
          </w:tcPr>
          <w:p>
            <w:pPr>
              <w:pStyle w:val="Normal"/>
              <w:tabs>
                <w:tab w:val="clear" w:pos="708"/>
                <w:tab w:val="left" w:pos="1218" w:leader="none"/>
              </w:tabs>
              <w:spacing w:before="20" w:after="20"/>
              <w:rPr>
                <w:rFonts w:ascii="Merriweather" w:hAnsi="Merriweather" w:cs="Times New Roman"/>
                <w:b/>
                <w:b/>
                <w:sz w:val="18"/>
              </w:rPr>
            </w:pPr>
            <w:r>
              <w:rPr>
                <w:rFonts w:cs="Times New Roman" w:ascii="Merriweather" w:hAnsi="Merriweather"/>
                <w:b/>
                <w:sz w:val="18"/>
              </w:rPr>
              <w:t>Konzultacije</w:t>
            </w:r>
          </w:p>
        </w:tc>
        <w:tc>
          <w:tcPr>
            <w:tcW w:w="2299" w:type="dxa"/>
            <w:gridSpan w:val="12"/>
            <w:tcBorders/>
            <w:shd w:fill="auto" w:val="clear"/>
            <w:vAlign w:val="center"/>
          </w:tcPr>
          <w:p>
            <w:pPr>
              <w:pStyle w:val="Normal"/>
              <w:tabs>
                <w:tab w:val="clear" w:pos="708"/>
                <w:tab w:val="left" w:pos="1218" w:leader="none"/>
              </w:tabs>
              <w:spacing w:before="20" w:after="20"/>
              <w:rPr/>
            </w:pPr>
            <w:r>
              <w:rPr>
                <w:rFonts w:cs="Times New Roman" w:ascii="Merriweather" w:hAnsi="Merriweather"/>
                <w:sz w:val="18"/>
              </w:rPr>
              <w:t>nakon vježbi</w:t>
            </w:r>
          </w:p>
        </w:tc>
      </w:tr>
      <w:tr>
        <w:trPr/>
        <w:tc>
          <w:tcPr>
            <w:tcW w:w="1797" w:type="dxa"/>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t>Suradnici na kolegiju</w:t>
            </w:r>
          </w:p>
        </w:tc>
        <w:tc>
          <w:tcPr>
            <w:tcW w:w="7490" w:type="dxa"/>
            <w:gridSpan w:val="42"/>
            <w:tcBorders/>
            <w:shd w:fill="auto" w:val="clear"/>
            <w:vAlign w:val="center"/>
          </w:tcPr>
          <w:p>
            <w:pPr>
              <w:pStyle w:val="Normal"/>
              <w:tabs>
                <w:tab w:val="clear" w:pos="708"/>
                <w:tab w:val="left" w:pos="1218" w:leader="none"/>
              </w:tabs>
              <w:spacing w:before="20" w:after="20"/>
              <w:rPr>
                <w:rFonts w:ascii="Merriweather" w:hAnsi="Merriweather" w:cs="Times New Roman"/>
                <w:sz w:val="18"/>
              </w:rPr>
            </w:pPr>
            <w:r>
              <w:rPr>
                <w:rFonts w:cs="Times New Roman" w:ascii="Merriweather" w:hAnsi="Merriweather"/>
                <w:sz w:val="18"/>
              </w:rPr>
            </w:r>
          </w:p>
        </w:tc>
      </w:tr>
      <w:tr>
        <w:trPr/>
        <w:tc>
          <w:tcPr>
            <w:tcW w:w="1797" w:type="dxa"/>
            <w:tcBorders/>
            <w:shd w:color="auto" w:fill="F2F2F2" w:themeFill="background1" w:themeFillShade="f2" w:val="clear"/>
          </w:tcPr>
          <w:p>
            <w:pPr>
              <w:pStyle w:val="Normal"/>
              <w:spacing w:before="20" w:after="20"/>
              <w:jc w:val="right"/>
              <w:rPr>
                <w:rFonts w:ascii="Merriweather" w:hAnsi="Merriweather" w:cs="Times New Roman"/>
                <w:b/>
                <w:b/>
                <w:sz w:val="18"/>
              </w:rPr>
            </w:pPr>
            <w:r>
              <w:rPr>
                <w:rFonts w:cs="Times New Roman" w:ascii="Merriweather" w:hAnsi="Merriweather"/>
                <w:b/>
                <w:sz w:val="18"/>
              </w:rPr>
              <w:t>E-mail</w:t>
            </w:r>
          </w:p>
        </w:tc>
        <w:tc>
          <w:tcPr>
            <w:tcW w:w="3688" w:type="dxa"/>
            <w:gridSpan w:val="21"/>
            <w:tcBorders/>
            <w:shd w:fill="auto" w:val="clear"/>
            <w:vAlign w:val="center"/>
          </w:tcPr>
          <w:p>
            <w:pPr>
              <w:pStyle w:val="Normal"/>
              <w:tabs>
                <w:tab w:val="clear" w:pos="708"/>
                <w:tab w:val="left" w:pos="1218" w:leader="none"/>
              </w:tabs>
              <w:spacing w:before="20" w:after="20"/>
              <w:rPr>
                <w:rFonts w:ascii="Merriweather" w:hAnsi="Merriweather" w:cs="Times New Roman"/>
                <w:sz w:val="18"/>
              </w:rPr>
            </w:pPr>
            <w:r>
              <w:rPr>
                <w:rFonts w:cs="Times New Roman" w:ascii="Merriweather" w:hAnsi="Merriweather"/>
                <w:sz w:val="18"/>
              </w:rPr>
            </w:r>
          </w:p>
        </w:tc>
        <w:tc>
          <w:tcPr>
            <w:tcW w:w="1503" w:type="dxa"/>
            <w:gridSpan w:val="9"/>
            <w:tcBorders/>
            <w:shd w:color="auto" w:fill="F2F2F2" w:themeFill="background1" w:themeFillShade="f2" w:val="clear"/>
          </w:tcPr>
          <w:p>
            <w:pPr>
              <w:pStyle w:val="Normal"/>
              <w:tabs>
                <w:tab w:val="clear" w:pos="708"/>
                <w:tab w:val="left" w:pos="1218" w:leader="none"/>
              </w:tabs>
              <w:spacing w:before="20" w:after="20"/>
              <w:rPr>
                <w:rFonts w:ascii="Merriweather" w:hAnsi="Merriweather" w:cs="Times New Roman"/>
                <w:b/>
                <w:b/>
                <w:sz w:val="18"/>
              </w:rPr>
            </w:pPr>
            <w:r>
              <w:rPr>
                <w:rFonts w:cs="Times New Roman" w:ascii="Merriweather" w:hAnsi="Merriweather"/>
                <w:b/>
                <w:sz w:val="18"/>
              </w:rPr>
              <w:t>Konzultacije</w:t>
            </w:r>
          </w:p>
        </w:tc>
        <w:tc>
          <w:tcPr>
            <w:tcW w:w="2299" w:type="dxa"/>
            <w:gridSpan w:val="12"/>
            <w:tcBorders/>
            <w:shd w:fill="auto" w:val="clear"/>
            <w:vAlign w:val="center"/>
          </w:tcPr>
          <w:p>
            <w:pPr>
              <w:pStyle w:val="Normal"/>
              <w:tabs>
                <w:tab w:val="clear" w:pos="708"/>
                <w:tab w:val="left" w:pos="1218" w:leader="none"/>
              </w:tabs>
              <w:spacing w:before="20" w:after="20"/>
              <w:rPr>
                <w:rFonts w:ascii="Merriweather" w:hAnsi="Merriweather" w:cs="Times New Roman"/>
                <w:sz w:val="18"/>
              </w:rPr>
            </w:pPr>
            <w:r>
              <w:rPr>
                <w:rFonts w:cs="Times New Roman" w:ascii="Merriweather" w:hAnsi="Merriweather"/>
                <w:sz w:val="18"/>
              </w:rPr>
            </w:r>
          </w:p>
        </w:tc>
      </w:tr>
      <w:tr>
        <w:trPr/>
        <w:tc>
          <w:tcPr>
            <w:tcW w:w="9287" w:type="dxa"/>
            <w:gridSpan w:val="43"/>
            <w:tcBorders/>
            <w:shd w:color="auto" w:fill="D9D9D9" w:themeFill="background1" w:themeFillShade="d9" w:val="clear"/>
          </w:tcPr>
          <w:p>
            <w:pPr>
              <w:pStyle w:val="Normal"/>
              <w:tabs>
                <w:tab w:val="clear" w:pos="708"/>
                <w:tab w:val="left" w:pos="1218" w:leader="none"/>
              </w:tabs>
              <w:spacing w:before="20" w:after="20"/>
              <w:rPr>
                <w:rFonts w:ascii="Merriweather" w:hAnsi="Merriweather" w:cs="Times New Roman"/>
                <w:sz w:val="18"/>
                <w:szCs w:val="18"/>
              </w:rPr>
            </w:pPr>
            <w:r>
              <w:rPr>
                <w:rFonts w:cs="Times New Roman" w:ascii="Merriweather" w:hAnsi="Merriweather"/>
                <w:sz w:val="18"/>
                <w:szCs w:val="18"/>
              </w:rPr>
            </w:r>
          </w:p>
        </w:tc>
      </w:tr>
      <w:tr>
        <w:trPr/>
        <w:tc>
          <w:tcPr>
            <w:tcW w:w="1797" w:type="dxa"/>
            <w:vMerge w:val="restart"/>
            <w:tcBorders/>
            <w:shd w:color="auto" w:fill="F2F2F2" w:themeFill="background1" w:themeFillShade="f2" w:val="clear"/>
            <w:vAlign w:val="center"/>
          </w:tcPr>
          <w:p>
            <w:pPr>
              <w:pStyle w:val="Normal"/>
              <w:spacing w:before="20" w:after="20"/>
              <w:rPr>
                <w:rFonts w:ascii="Merriweather" w:hAnsi="Merriweather" w:cs="Times New Roman"/>
                <w:b/>
                <w:b/>
                <w:sz w:val="18"/>
              </w:rPr>
            </w:pPr>
            <w:r>
              <w:rPr>
                <w:rFonts w:cs="Times New Roman" w:ascii="Merriweather" w:hAnsi="Merriweather"/>
                <w:b/>
                <w:sz w:val="18"/>
              </w:rPr>
              <w:t>Vrste izvođenja nastave</w:t>
            </w:r>
          </w:p>
        </w:tc>
        <w:tc>
          <w:tcPr>
            <w:tcW w:w="1489" w:type="dxa"/>
            <w:gridSpan w:val="7"/>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predavanja</w:t>
            </w:r>
          </w:p>
        </w:tc>
        <w:tc>
          <w:tcPr>
            <w:tcW w:w="1494" w:type="dxa"/>
            <w:gridSpan w:val="11"/>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8"/>
              </w:rPr>
            </w:pPr>
            <w:sdt>
              <w:sdtPr>
                <w14:checkbox>
                  <w14:checked w:val=""/>
                  <w14:checkedState w:val=""/>
                  <w14:uncheckedState w:val=""/>
                </w14:checkbox>
              </w:sdtPr>
              <w:sdtContent>
                <w:r>
                  <w:rPr>
                    <w:rFonts w:eastAsia="MS Gothic" w:cs="MS Gothic"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seminari i radionice</w:t>
            </w:r>
          </w:p>
        </w:tc>
        <w:tc>
          <w:tcPr>
            <w:tcW w:w="1497" w:type="dxa"/>
            <w:gridSpan w:val="7"/>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vježbe</w:t>
            </w:r>
          </w:p>
        </w:tc>
        <w:tc>
          <w:tcPr>
            <w:tcW w:w="1497" w:type="dxa"/>
            <w:gridSpan w:val="13"/>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8"/>
              </w:rPr>
            </w:pPr>
            <w:sdt>
              <w:sdtPr>
                <w14:checkbox>
                  <w14:checked w:val=""/>
                  <w14:checkedState w:val=""/>
                  <w14:uncheckedState w:val=""/>
                </w14:checkbox>
              </w:sdtPr>
              <w:sdtContent>
                <w:r>
                  <w:rPr>
                    <w:rFonts w:eastAsia="MS Gothic" w:cs="MS Gothic"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obrazovanje na daljinu</w:t>
            </w:r>
          </w:p>
        </w:tc>
        <w:tc>
          <w:tcPr>
            <w:tcW w:w="1513" w:type="dxa"/>
            <w:gridSpan w:val="4"/>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8"/>
              </w:rPr>
            </w:pPr>
            <w:sdt>
              <w:sdtPr>
                <w14:checkbox>
                  <w14:checked w:val=""/>
                  <w14:checkedState w:val=""/>
                  <w14:uncheckedState w:val=""/>
                </w14:checkbox>
              </w:sdtPr>
              <w:sdtContent>
                <w:r>
                  <w:rPr>
                    <w:rFonts w:eastAsia="MS Gothic" w:cs="MS Gothic"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terenska nastava</w:t>
            </w:r>
          </w:p>
        </w:tc>
      </w:tr>
      <w:tr>
        <w:trPr/>
        <w:tc>
          <w:tcPr>
            <w:tcW w:w="1797" w:type="dxa"/>
            <w:vMerge w:val="continue"/>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r>
          </w:p>
        </w:tc>
        <w:tc>
          <w:tcPr>
            <w:tcW w:w="1489" w:type="dxa"/>
            <w:gridSpan w:val="7"/>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8"/>
              </w:rPr>
            </w:pPr>
            <w:sdt>
              <w:sdtPr>
                <w14:checkbox>
                  <w14:checked w:val=""/>
                  <w14:checkedState w:val=""/>
                  <w14:uncheckedState w:val=""/>
                </w14:checkbox>
              </w:sdtPr>
              <w:sdtContent>
                <w:r>
                  <w:rPr>
                    <w:rFonts w:eastAsia="MS Gothic" w:cs="MS Gothic"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samostalni zadaci</w:t>
            </w:r>
          </w:p>
        </w:tc>
        <w:tc>
          <w:tcPr>
            <w:tcW w:w="1494" w:type="dxa"/>
            <w:gridSpan w:val="11"/>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8"/>
              </w:rPr>
            </w:pPr>
            <w:sdt>
              <w:sdtPr>
                <w14:checkbox>
                  <w14:checked w:val=""/>
                  <w14:checkedState w:val=""/>
                  <w14:uncheckedState w:val=""/>
                </w14:checkbox>
              </w:sdtPr>
              <w:sdtContent>
                <w:r>
                  <w:rPr>
                    <w:rFonts w:eastAsia="MS Gothic" w:cs="MS Gothic"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multimedija i mreža</w:t>
            </w:r>
          </w:p>
        </w:tc>
        <w:tc>
          <w:tcPr>
            <w:tcW w:w="1497" w:type="dxa"/>
            <w:gridSpan w:val="7"/>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8"/>
              </w:rPr>
            </w:pPr>
            <w:sdt>
              <w:sdtPr>
                <w14:checkbox>
                  <w14:checked w:val=""/>
                  <w14:checkedState w:val=""/>
                  <w14:uncheckedState w:val=""/>
                </w14:checkbox>
              </w:sdtPr>
              <w:sdtContent>
                <w:r>
                  <w:rPr>
                    <w:rFonts w:eastAsia="MS Gothic" w:cs="MS Gothic"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laboratorij</w:t>
            </w:r>
          </w:p>
        </w:tc>
        <w:tc>
          <w:tcPr>
            <w:tcW w:w="1497" w:type="dxa"/>
            <w:gridSpan w:val="13"/>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8"/>
              </w:rPr>
            </w:pPr>
            <w:sdt>
              <w:sdtPr>
                <w14:checkbox>
                  <w14:checked w:val=""/>
                  <w14:checkedState w:val=""/>
                  <w14:uncheckedState w:val=""/>
                </w14:checkbox>
              </w:sdtPr>
              <w:sdtContent>
                <w:r>
                  <w:rPr>
                    <w:rFonts w:eastAsia="MS Gothic" w:cs="MS Gothic"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mentorski rad</w:t>
            </w:r>
          </w:p>
        </w:tc>
        <w:tc>
          <w:tcPr>
            <w:tcW w:w="1513" w:type="dxa"/>
            <w:gridSpan w:val="4"/>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8"/>
              </w:rPr>
            </w:pPr>
            <w:sdt>
              <w:sdtPr>
                <w14:checkbox>
                  <w14:checked w:val=""/>
                  <w14:checkedState w:val=""/>
                  <w14:uncheckedState w:val=""/>
                </w14:checkbox>
              </w:sdtPr>
              <w:sdtContent>
                <w:r>
                  <w:rPr>
                    <w:rFonts w:eastAsia="MS Gothic" w:cs="MS Gothic"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ostalo</w:t>
            </w:r>
          </w:p>
        </w:tc>
      </w:tr>
      <w:tr>
        <w:trPr/>
        <w:tc>
          <w:tcPr>
            <w:tcW w:w="3288" w:type="dxa"/>
            <w:gridSpan w:val="9"/>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t>Ishodi učenja kolegija</w:t>
            </w:r>
          </w:p>
        </w:tc>
        <w:tc>
          <w:tcPr>
            <w:tcW w:w="5999" w:type="dxa"/>
            <w:gridSpan w:val="34"/>
            <w:tcBorders/>
            <w:shd w:fill="auto" w:val="clear"/>
            <w:vAlign w:val="center"/>
          </w:tcPr>
          <w:p>
            <w:pPr>
              <w:pStyle w:val="Normal"/>
              <w:spacing w:before="120" w:after="0"/>
              <w:jc w:val="both"/>
              <w:rPr>
                <w:rFonts w:ascii="Merriweather" w:hAnsi="Merriweather"/>
                <w:sz w:val="18"/>
                <w:szCs w:val="18"/>
                <w:lang w:eastAsia="hr-HR"/>
              </w:rPr>
            </w:pPr>
            <w:r>
              <w:rPr>
                <w:rFonts w:cs="Arial" w:ascii="Merriweather" w:hAnsi="Merriweather"/>
                <w:sz w:val="18"/>
                <w:szCs w:val="20"/>
              </w:rPr>
              <w:t>Objasniti i interpretirati temeljne pojmove u pomorskoj navigaciji. Opisati i analizirati temelje orijentacije na moru, trokut kursa i zbrojenu navigaciju. Samostalno crtati kursove i sigurno voditi brod, u svim uvjetima, temeljem poznavanja različitih metoda pozicioniranja i maritimne kinematike. Planirati kursove i rute temeljem poznavanja bitnih značajki pomorskih karata, oznaka i kratica na navigacijskim kartama (papirnatim i elektroničkim; hrvatskim i engleskim) i informacija iz nautičkih priručnika. Analizirati greške pozicije i kritički prosuđivati uporabljivost elektroničkih sustava pozicioniranja, posebno radarskih sustava (ARPA) i sustava za prikaz elektroničkih karata (ECDIS). Potvrditi osnovne kartografske projekcije koje se koriste u pomorskoj navigaciji, te numeričke i grafičke metode konstrukcije mercatorove (bijele) karte, gnomonskih i stereografskih projekcija. Proračunavati elemente morskih mijena preko hrvatskih i engleskih tablica i uspoređivati različite načine rješavanja problema, uključujući određivanje struja morskih mijena. Primjenom sferne i ravninske trigonometrije prikazati rješavanje problema u loksodromskoj, ortodromskoj i kombiniranoj plovidbi. Opisati i objasniti elemente zemaljskog i brodskog magnetizma, te potvrditi ukupnu približnu formulu devijacije. Interpretirati metode određivanja devijacije magnetskog kompasa, metode kompenzacije i metode demagnetizacije.</w:t>
            </w:r>
          </w:p>
        </w:tc>
      </w:tr>
      <w:tr>
        <w:trPr/>
        <w:tc>
          <w:tcPr>
            <w:tcW w:w="3288" w:type="dxa"/>
            <w:gridSpan w:val="9"/>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t>Ishodi učenja na razini programa</w:t>
            </w:r>
          </w:p>
        </w:tc>
        <w:tc>
          <w:tcPr>
            <w:tcW w:w="5999" w:type="dxa"/>
            <w:gridSpan w:val="34"/>
            <w:tcBorders/>
            <w:shd w:fill="auto" w:val="clear"/>
            <w:vAlign w:val="center"/>
          </w:tcPr>
          <w:p>
            <w:pPr>
              <w:pStyle w:val="Normal"/>
              <w:tabs>
                <w:tab w:val="clear" w:pos="708"/>
                <w:tab w:val="left" w:pos="1218" w:leader="none"/>
              </w:tabs>
              <w:spacing w:before="20" w:after="20"/>
              <w:jc w:val="both"/>
              <w:rPr>
                <w:rFonts w:ascii="Merriweather" w:hAnsi="Merriweather" w:cs="Times New Roman"/>
                <w:color w:val="FF0000"/>
                <w:sz w:val="18"/>
              </w:rPr>
            </w:pPr>
            <w:r>
              <w:rPr>
                <w:rFonts w:cs="Arial" w:ascii="Merriweather" w:hAnsi="Merriweather"/>
                <w:sz w:val="18"/>
                <w:szCs w:val="18"/>
              </w:rPr>
              <w:t>Ovladati različitim metodama određivanja pozicije broda na moru, u svim uvjetima. Prepoznavati oznake na navigacijskim kartama (hrvatskim i engleskim), te procjenjivati opasnosti temeljem pomorskih karata i navigacijskih priručnika. Znati konstruirati bijele karte i karte perspektivnih projekcija (gnomonske i stereografske). Određivati elemente morskih mijena, otkrivati i ispravljati greške kompasa, te elemente loksodromske i ortodromske plovidbe.</w:t>
            </w:r>
          </w:p>
        </w:tc>
      </w:tr>
      <w:tr>
        <w:trPr/>
        <w:tc>
          <w:tcPr>
            <w:tcW w:w="9287" w:type="dxa"/>
            <w:gridSpan w:val="43"/>
            <w:tcBorders/>
            <w:shd w:color="auto" w:fill="D9D9D9" w:themeFill="background1" w:themeFillShade="d9" w:val="clear"/>
          </w:tcPr>
          <w:p>
            <w:pPr>
              <w:pStyle w:val="Normal"/>
              <w:spacing w:before="20" w:after="20"/>
              <w:rPr>
                <w:rFonts w:ascii="Merriweather" w:hAnsi="Merriweather" w:cs="Times New Roman"/>
                <w:sz w:val="18"/>
                <w:szCs w:val="20"/>
              </w:rPr>
            </w:pPr>
            <w:r>
              <w:rPr>
                <w:rFonts w:cs="Times New Roman" w:ascii="Merriweather" w:hAnsi="Merriweather"/>
                <w:sz w:val="18"/>
                <w:szCs w:val="20"/>
              </w:rPr>
            </w:r>
          </w:p>
        </w:tc>
      </w:tr>
      <w:tr>
        <w:trPr>
          <w:trHeight w:val="190" w:hRule="atLeast"/>
        </w:trPr>
        <w:tc>
          <w:tcPr>
            <w:tcW w:w="1797" w:type="dxa"/>
            <w:vMerge w:val="restart"/>
            <w:tcBorders/>
            <w:shd w:color="auto" w:fill="F2F2F2" w:themeFill="background1" w:themeFillShade="f2" w:val="clear"/>
            <w:vAlign w:val="center"/>
          </w:tcPr>
          <w:p>
            <w:pPr>
              <w:pStyle w:val="Normal"/>
              <w:spacing w:before="20" w:after="20"/>
              <w:rPr>
                <w:rFonts w:ascii="Merriweather" w:hAnsi="Merriweather" w:cs="Times New Roman"/>
                <w:b/>
                <w:b/>
                <w:sz w:val="18"/>
              </w:rPr>
            </w:pPr>
            <w:r>
              <w:rPr>
                <w:rFonts w:cs="Times New Roman" w:ascii="Merriweather" w:hAnsi="Merriweather"/>
                <w:b/>
                <w:sz w:val="18"/>
              </w:rPr>
              <w:t>Načini praćenja studenata</w:t>
            </w:r>
          </w:p>
        </w:tc>
        <w:tc>
          <w:tcPr>
            <w:tcW w:w="1489" w:type="dxa"/>
            <w:gridSpan w:val="7"/>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6"/>
                <w:szCs w:val="16"/>
              </w:rPr>
            </w:pPr>
            <w:sdt>
              <w:sdtPr>
                <w14:checkbox>
                  <w14:checked w:val=""/>
                  <w14:checkedState w:val=""/>
                  <w14:uncheckedState w:val=""/>
                </w14:checkbox>
              </w:sdtPr>
              <w:sdtContent>
                <w:r>
                  <w:rPr>
                    <w:rFonts w:eastAsia="MS Gothic" w:cs="Times New Roman" w:ascii="MS Gothic" w:hAnsi="MS Gothic"/>
                    <w:sz w:val="16"/>
                    <w:szCs w:val="16"/>
                  </w:rPr>
                  <w:t>☒</w:t>
                </w:r>
              </w:sdtContent>
            </w:sdt>
            <w:r>
              <w:rPr>
                <w:rFonts w:cs="Times New Roman" w:ascii="Merriweather" w:hAnsi="Merriweather"/>
                <w:sz w:val="16"/>
                <w:szCs w:val="16"/>
              </w:rPr>
              <w:t xml:space="preserve"> </w:t>
            </w:r>
            <w:r>
              <w:rPr>
                <w:rFonts w:cs="Times New Roman" w:ascii="Merriweather" w:hAnsi="Merriweather"/>
                <w:sz w:val="16"/>
                <w:szCs w:val="16"/>
              </w:rPr>
              <w:t>pohađanje nastave</w:t>
            </w:r>
          </w:p>
        </w:tc>
        <w:tc>
          <w:tcPr>
            <w:tcW w:w="1494" w:type="dxa"/>
            <w:gridSpan w:val="11"/>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6"/>
                <w:szCs w:val="16"/>
              </w:rPr>
            </w:pPr>
            <w:sdt>
              <w:sdtPr>
                <w14:checkbox>
                  <w14:checked w:val=""/>
                  <w14:checkedState w:val=""/>
                  <w14:uncheckedState w:val=""/>
                </w14:checkbox>
              </w:sdtPr>
              <w:sdtContent>
                <w:r>
                  <w:rPr>
                    <w:rFonts w:eastAsia="MS Gothic" w:cs="MS Gothic" w:ascii="MS Gothic" w:hAnsi="MS Gothic"/>
                    <w:sz w:val="16"/>
                    <w:szCs w:val="16"/>
                  </w:rPr>
                  <w:t>☐</w:t>
                </w:r>
              </w:sdtContent>
            </w:sdt>
            <w:r>
              <w:rPr>
                <w:rFonts w:cs="Times New Roman" w:ascii="Merriweather" w:hAnsi="Merriweather"/>
                <w:sz w:val="16"/>
                <w:szCs w:val="16"/>
              </w:rPr>
              <w:t xml:space="preserve"> </w:t>
            </w:r>
            <w:r>
              <w:rPr>
                <w:rFonts w:cs="Times New Roman" w:ascii="Merriweather" w:hAnsi="Merriweather"/>
                <w:sz w:val="16"/>
                <w:szCs w:val="16"/>
              </w:rPr>
              <w:t>priprema za nastavu</w:t>
            </w:r>
          </w:p>
        </w:tc>
        <w:tc>
          <w:tcPr>
            <w:tcW w:w="1497" w:type="dxa"/>
            <w:gridSpan w:val="7"/>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6"/>
                <w:szCs w:val="16"/>
              </w:rPr>
            </w:pPr>
            <w:sdt>
              <w:sdtPr>
                <w14:checkbox>
                  <w14:checked w:val=""/>
                  <w14:checkedState w:val=""/>
                  <w14:uncheckedState w:val=""/>
                </w14:checkbox>
              </w:sdtPr>
              <w:sdtContent>
                <w:r>
                  <w:rPr>
                    <w:rFonts w:eastAsia="MS Gothic" w:cs="Times New Roman" w:ascii="MS Gothic" w:hAnsi="MS Gothic"/>
                    <w:sz w:val="16"/>
                    <w:szCs w:val="16"/>
                  </w:rPr>
                  <w:t>☒</w:t>
                </w:r>
              </w:sdtContent>
            </w:sdt>
            <w:r>
              <w:rPr>
                <w:rFonts w:cs="Times New Roman" w:ascii="Merriweather" w:hAnsi="Merriweather"/>
                <w:sz w:val="16"/>
                <w:szCs w:val="16"/>
              </w:rPr>
              <w:t xml:space="preserve"> </w:t>
            </w:r>
            <w:r>
              <w:rPr>
                <w:rFonts w:cs="Times New Roman" w:ascii="Merriweather" w:hAnsi="Merriweather"/>
                <w:sz w:val="16"/>
                <w:szCs w:val="16"/>
              </w:rPr>
              <w:t>domaće zadaće</w:t>
            </w:r>
          </w:p>
        </w:tc>
        <w:tc>
          <w:tcPr>
            <w:tcW w:w="1497" w:type="dxa"/>
            <w:gridSpan w:val="13"/>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6"/>
                <w:szCs w:val="16"/>
              </w:rPr>
            </w:pPr>
            <w:sdt>
              <w:sdtPr>
                <w14:checkbox>
                  <w14:checked w:val=""/>
                  <w14:checkedState w:val=""/>
                  <w14:uncheckedState w:val=""/>
                </w14:checkbox>
              </w:sdtPr>
              <w:sdtContent>
                <w:r>
                  <w:rPr>
                    <w:rFonts w:eastAsia="MS Gothic" w:cs="Times New Roman" w:ascii="MS Gothic" w:hAnsi="MS Gothic"/>
                    <w:sz w:val="16"/>
                    <w:szCs w:val="16"/>
                  </w:rPr>
                  <w:t>☒</w:t>
                </w:r>
              </w:sdtContent>
            </w:sdt>
            <w:r>
              <w:rPr>
                <w:rFonts w:cs="Times New Roman" w:ascii="Merriweather" w:hAnsi="Merriweather"/>
                <w:sz w:val="16"/>
                <w:szCs w:val="16"/>
              </w:rPr>
              <w:t xml:space="preserve"> </w:t>
            </w:r>
            <w:r>
              <w:rPr>
                <w:rFonts w:cs="Times New Roman" w:ascii="Merriweather" w:hAnsi="Merriweather"/>
                <w:sz w:val="16"/>
                <w:szCs w:val="16"/>
              </w:rPr>
              <w:t>kontinuirana evaluacija</w:t>
            </w:r>
          </w:p>
        </w:tc>
        <w:tc>
          <w:tcPr>
            <w:tcW w:w="1513" w:type="dxa"/>
            <w:gridSpan w:val="4"/>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6"/>
                <w:szCs w:val="16"/>
              </w:rPr>
            </w:pPr>
            <w:sdt>
              <w:sdtPr>
                <w14:checkbox>
                  <w14:checked w:val=""/>
                  <w14:checkedState w:val=""/>
                  <w14:uncheckedState w:val=""/>
                </w14:checkbox>
              </w:sdtPr>
              <w:sdtContent>
                <w:r>
                  <w:rPr>
                    <w:rFonts w:eastAsia="MS Gothic" w:cs="MS Gothic" w:ascii="MS Gothic" w:hAnsi="MS Gothic"/>
                    <w:sz w:val="16"/>
                    <w:szCs w:val="16"/>
                  </w:rPr>
                  <w:t>☐</w:t>
                </w:r>
              </w:sdtContent>
            </w:sdt>
            <w:r>
              <w:rPr>
                <w:rFonts w:cs="Times New Roman" w:ascii="Merriweather" w:hAnsi="Merriweather"/>
                <w:sz w:val="16"/>
                <w:szCs w:val="16"/>
              </w:rPr>
              <w:t xml:space="preserve"> </w:t>
            </w:r>
            <w:r>
              <w:rPr>
                <w:rFonts w:cs="Times New Roman" w:ascii="Merriweather" w:hAnsi="Merriweather"/>
                <w:sz w:val="16"/>
                <w:szCs w:val="16"/>
              </w:rPr>
              <w:t>istraživanje</w:t>
            </w:r>
          </w:p>
        </w:tc>
      </w:tr>
      <w:tr>
        <w:trPr>
          <w:trHeight w:val="190" w:hRule="atLeast"/>
        </w:trPr>
        <w:tc>
          <w:tcPr>
            <w:tcW w:w="1797" w:type="dxa"/>
            <w:vMerge w:val="continue"/>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r>
          </w:p>
        </w:tc>
        <w:tc>
          <w:tcPr>
            <w:tcW w:w="1489" w:type="dxa"/>
            <w:gridSpan w:val="7"/>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6"/>
                <w:szCs w:val="16"/>
              </w:rPr>
            </w:pPr>
            <w:sdt>
              <w:sdtPr>
                <w14:checkbox>
                  <w14:checked w:val=""/>
                  <w14:checkedState w:val=""/>
                  <w14:uncheckedState w:val=""/>
                </w14:checkbox>
              </w:sdtPr>
              <w:sdtContent>
                <w:r>
                  <w:rPr>
                    <w:rFonts w:eastAsia="MS Gothic" w:cs="MS Gothic" w:ascii="MS Gothic" w:hAnsi="MS Gothic"/>
                    <w:sz w:val="16"/>
                    <w:szCs w:val="16"/>
                  </w:rPr>
                  <w:t>☐</w:t>
                </w:r>
              </w:sdtContent>
            </w:sdt>
            <w:r>
              <w:rPr>
                <w:rFonts w:cs="Times New Roman" w:ascii="Merriweather" w:hAnsi="Merriweather"/>
                <w:sz w:val="16"/>
                <w:szCs w:val="16"/>
              </w:rPr>
              <w:t xml:space="preserve"> </w:t>
            </w:r>
            <w:r>
              <w:rPr>
                <w:rFonts w:cs="Times New Roman" w:ascii="Merriweather" w:hAnsi="Merriweather"/>
                <w:sz w:val="16"/>
                <w:szCs w:val="16"/>
              </w:rPr>
              <w:t>praktični rad</w:t>
            </w:r>
          </w:p>
        </w:tc>
        <w:tc>
          <w:tcPr>
            <w:tcW w:w="1494" w:type="dxa"/>
            <w:gridSpan w:val="11"/>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6"/>
                <w:szCs w:val="16"/>
              </w:rPr>
            </w:pPr>
            <w:sdt>
              <w:sdtPr>
                <w14:checkbox>
                  <w14:checked w:val=""/>
                  <w14:checkedState w:val=""/>
                  <w14:uncheckedState w:val=""/>
                </w14:checkbox>
              </w:sdtPr>
              <w:sdtContent>
                <w:r>
                  <w:rPr>
                    <w:rFonts w:eastAsia="MS Gothic" w:cs="MS Gothic" w:ascii="MS Gothic" w:hAnsi="MS Gothic"/>
                    <w:sz w:val="16"/>
                    <w:szCs w:val="16"/>
                  </w:rPr>
                  <w:t>☐</w:t>
                </w:r>
              </w:sdtContent>
            </w:sdt>
            <w:r>
              <w:rPr>
                <w:rFonts w:cs="Times New Roman" w:ascii="Merriweather" w:hAnsi="Merriweather"/>
                <w:sz w:val="16"/>
                <w:szCs w:val="16"/>
              </w:rPr>
              <w:t xml:space="preserve"> </w:t>
            </w:r>
            <w:r>
              <w:rPr>
                <w:rFonts w:cs="Times New Roman" w:ascii="Merriweather" w:hAnsi="Merriweather"/>
                <w:sz w:val="15"/>
                <w:szCs w:val="15"/>
              </w:rPr>
              <w:t>eksperimentalni rad</w:t>
            </w:r>
          </w:p>
        </w:tc>
        <w:tc>
          <w:tcPr>
            <w:tcW w:w="1497" w:type="dxa"/>
            <w:gridSpan w:val="7"/>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6"/>
                <w:szCs w:val="16"/>
              </w:rPr>
            </w:pPr>
            <w:sdt>
              <w:sdtPr>
                <w14:checkbox>
                  <w14:checked w:val=""/>
                  <w14:checkedState w:val=""/>
                  <w14:uncheckedState w:val=""/>
                </w14:checkbox>
              </w:sdtPr>
              <w:sdtContent>
                <w:r>
                  <w:rPr>
                    <w:rFonts w:eastAsia="MS Gothic" w:cs="MS Gothic" w:ascii="MS Gothic" w:hAnsi="MS Gothic"/>
                    <w:sz w:val="16"/>
                    <w:szCs w:val="16"/>
                  </w:rPr>
                  <w:t>☐</w:t>
                </w:r>
              </w:sdtContent>
            </w:sdt>
            <w:r>
              <w:rPr>
                <w:rFonts w:cs="Times New Roman" w:ascii="Merriweather" w:hAnsi="Merriweather"/>
                <w:sz w:val="16"/>
                <w:szCs w:val="16"/>
              </w:rPr>
              <w:t xml:space="preserve"> </w:t>
            </w:r>
            <w:r>
              <w:rPr>
                <w:rFonts w:cs="Times New Roman" w:ascii="Merriweather" w:hAnsi="Merriweather"/>
                <w:sz w:val="16"/>
                <w:szCs w:val="16"/>
              </w:rPr>
              <w:t>izlaganje</w:t>
            </w:r>
          </w:p>
        </w:tc>
        <w:tc>
          <w:tcPr>
            <w:tcW w:w="1497" w:type="dxa"/>
            <w:gridSpan w:val="13"/>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6"/>
                <w:szCs w:val="16"/>
              </w:rPr>
            </w:pPr>
            <w:sdt>
              <w:sdtPr>
                <w14:checkbox>
                  <w14:checked w:val=""/>
                  <w14:checkedState w:val=""/>
                  <w14:uncheckedState w:val=""/>
                </w14:checkbox>
              </w:sdtPr>
              <w:sdtContent>
                <w:r>
                  <w:rPr>
                    <w:rFonts w:eastAsia="MS Gothic" w:cs="MS Gothic" w:ascii="MS Gothic" w:hAnsi="MS Gothic"/>
                    <w:sz w:val="16"/>
                    <w:szCs w:val="16"/>
                  </w:rPr>
                  <w:t>☐</w:t>
                </w:r>
              </w:sdtContent>
            </w:sdt>
            <w:r>
              <w:rPr>
                <w:rFonts w:cs="Times New Roman" w:ascii="Merriweather" w:hAnsi="Merriweather"/>
                <w:sz w:val="16"/>
                <w:szCs w:val="16"/>
              </w:rPr>
              <w:t xml:space="preserve"> </w:t>
            </w:r>
            <w:r>
              <w:rPr>
                <w:rFonts w:cs="Times New Roman" w:ascii="Merriweather" w:hAnsi="Merriweather"/>
                <w:sz w:val="16"/>
                <w:szCs w:val="16"/>
              </w:rPr>
              <w:t>projekt</w:t>
            </w:r>
          </w:p>
        </w:tc>
        <w:tc>
          <w:tcPr>
            <w:tcW w:w="1513" w:type="dxa"/>
            <w:gridSpan w:val="4"/>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6"/>
                <w:szCs w:val="16"/>
              </w:rPr>
            </w:pPr>
            <w:sdt>
              <w:sdtPr>
                <w14:checkbox>
                  <w14:checked w:val=""/>
                  <w14:checkedState w:val=""/>
                  <w14:uncheckedState w:val=""/>
                </w14:checkbox>
              </w:sdtPr>
              <w:sdtContent>
                <w:r>
                  <w:rPr>
                    <w:rFonts w:eastAsia="MS Gothic" w:cs="MS Gothic" w:ascii="MS Gothic" w:hAnsi="MS Gothic"/>
                    <w:sz w:val="16"/>
                    <w:szCs w:val="16"/>
                  </w:rPr>
                  <w:t>☐</w:t>
                </w:r>
              </w:sdtContent>
            </w:sdt>
            <w:r>
              <w:rPr>
                <w:rFonts w:cs="Times New Roman" w:ascii="Merriweather" w:hAnsi="Merriweather"/>
                <w:sz w:val="16"/>
                <w:szCs w:val="16"/>
              </w:rPr>
              <w:t xml:space="preserve"> </w:t>
            </w:r>
            <w:r>
              <w:rPr>
                <w:rFonts w:cs="Times New Roman" w:ascii="Merriweather" w:hAnsi="Merriweather"/>
                <w:sz w:val="16"/>
                <w:szCs w:val="16"/>
              </w:rPr>
              <w:t>seminar</w:t>
            </w:r>
          </w:p>
        </w:tc>
      </w:tr>
      <w:tr>
        <w:trPr>
          <w:trHeight w:val="190" w:hRule="atLeast"/>
        </w:trPr>
        <w:tc>
          <w:tcPr>
            <w:tcW w:w="1797" w:type="dxa"/>
            <w:vMerge w:val="continue"/>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r>
          </w:p>
        </w:tc>
        <w:tc>
          <w:tcPr>
            <w:tcW w:w="1489" w:type="dxa"/>
            <w:gridSpan w:val="7"/>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6"/>
                <w:szCs w:val="16"/>
              </w:rPr>
            </w:pPr>
            <w:sdt>
              <w:sdtPr>
                <w14:checkbox>
                  <w14:checked w:val=""/>
                  <w14:checkedState w:val=""/>
                  <w14:uncheckedState w:val=""/>
                </w14:checkbox>
              </w:sdtPr>
              <w:sdtContent>
                <w:r>
                  <w:rPr>
                    <w:rFonts w:eastAsia="MS Gothic" w:cs="Times New Roman" w:ascii="MS Gothic" w:hAnsi="MS Gothic"/>
                    <w:sz w:val="16"/>
                    <w:szCs w:val="16"/>
                  </w:rPr>
                  <w:t>☒</w:t>
                </w:r>
              </w:sdtContent>
            </w:sdt>
            <w:r>
              <w:rPr>
                <w:rFonts w:cs="Times New Roman" w:ascii="Merriweather" w:hAnsi="Merriweather"/>
                <w:sz w:val="16"/>
                <w:szCs w:val="16"/>
              </w:rPr>
              <w:t xml:space="preserve"> </w:t>
            </w:r>
            <w:r>
              <w:rPr>
                <w:rFonts w:cs="Times New Roman" w:ascii="Merriweather" w:hAnsi="Merriweather"/>
                <w:sz w:val="16"/>
                <w:szCs w:val="16"/>
              </w:rPr>
              <w:t>kolokvij(i)</w:t>
            </w:r>
          </w:p>
        </w:tc>
        <w:tc>
          <w:tcPr>
            <w:tcW w:w="1494" w:type="dxa"/>
            <w:gridSpan w:val="11"/>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6"/>
                <w:szCs w:val="16"/>
              </w:rPr>
            </w:pPr>
            <w:sdt>
              <w:sdtPr>
                <w14:checkbox>
                  <w14:checked w:val=""/>
                  <w14:checkedState w:val=""/>
                  <w14:uncheckedState w:val=""/>
                </w14:checkbox>
              </w:sdtPr>
              <w:sdtContent>
                <w:r>
                  <w:rPr>
                    <w:rFonts w:eastAsia="MS Gothic" w:cs="Times New Roman" w:ascii="MS Gothic" w:hAnsi="MS Gothic"/>
                    <w:sz w:val="16"/>
                    <w:szCs w:val="16"/>
                  </w:rPr>
                  <w:t>☒</w:t>
                </w:r>
              </w:sdtContent>
            </w:sdt>
            <w:r>
              <w:rPr>
                <w:rFonts w:cs="Times New Roman" w:ascii="Merriweather" w:hAnsi="Merriweather"/>
                <w:sz w:val="16"/>
                <w:szCs w:val="16"/>
              </w:rPr>
              <w:t xml:space="preserve"> </w:t>
            </w:r>
            <w:r>
              <w:rPr>
                <w:rFonts w:cs="Times New Roman" w:ascii="Merriweather" w:hAnsi="Merriweather"/>
                <w:sz w:val="16"/>
                <w:szCs w:val="16"/>
              </w:rPr>
              <w:t>pismeni ispit</w:t>
            </w:r>
          </w:p>
        </w:tc>
        <w:tc>
          <w:tcPr>
            <w:tcW w:w="1497" w:type="dxa"/>
            <w:gridSpan w:val="7"/>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6"/>
                <w:szCs w:val="16"/>
              </w:rPr>
            </w:pPr>
            <w:sdt>
              <w:sdtPr>
                <w14:checkbox>
                  <w14:checked w:val=""/>
                  <w14:checkedState w:val=""/>
                  <w14:uncheckedState w:val=""/>
                </w14:checkbox>
              </w:sdtPr>
              <w:sdtContent>
                <w:r>
                  <w:rPr>
                    <w:rFonts w:eastAsia="MS Gothic" w:cs="Times New Roman" w:ascii="MS Gothic" w:hAnsi="MS Gothic"/>
                    <w:sz w:val="16"/>
                    <w:szCs w:val="16"/>
                  </w:rPr>
                  <w:t>☒</w:t>
                </w:r>
              </w:sdtContent>
            </w:sdt>
            <w:r>
              <w:rPr>
                <w:rFonts w:cs="Times New Roman" w:ascii="Merriweather" w:hAnsi="Merriweather"/>
                <w:sz w:val="16"/>
                <w:szCs w:val="16"/>
              </w:rPr>
              <w:t xml:space="preserve"> </w:t>
            </w:r>
            <w:r>
              <w:rPr>
                <w:rFonts w:cs="Times New Roman" w:ascii="Merriweather" w:hAnsi="Merriweather"/>
                <w:sz w:val="16"/>
                <w:szCs w:val="16"/>
              </w:rPr>
              <w:t>usmeni ispit</w:t>
            </w:r>
          </w:p>
        </w:tc>
        <w:tc>
          <w:tcPr>
            <w:tcW w:w="3010" w:type="dxa"/>
            <w:gridSpan w:val="17"/>
            <w:tcBorders/>
            <w:shd w:fill="auto" w:val="clear"/>
            <w:vAlign w:val="center"/>
          </w:tcPr>
          <w:p>
            <w:pPr>
              <w:pStyle w:val="Normal"/>
              <w:tabs>
                <w:tab w:val="clear" w:pos="708"/>
                <w:tab w:val="left" w:pos="1218" w:leader="none"/>
              </w:tabs>
              <w:spacing w:before="20" w:after="20"/>
              <w:jc w:val="center"/>
              <w:rPr>
                <w:rFonts w:ascii="Merriweather" w:hAnsi="Merriweather" w:cs="Times New Roman"/>
                <w:sz w:val="16"/>
                <w:szCs w:val="16"/>
              </w:rPr>
            </w:pPr>
            <w:sdt>
              <w:sdtPr>
                <w14:checkbox>
                  <w14:checked w:val=""/>
                  <w14:checkedState w:val=""/>
                  <w14:uncheckedState w:val=""/>
                </w14:checkbox>
              </w:sdtPr>
              <w:sdtContent>
                <w:r>
                  <w:rPr>
                    <w:rFonts w:eastAsia="MS Gothic" w:cs="MS Gothic" w:ascii="MS Gothic" w:hAnsi="MS Gothic"/>
                    <w:sz w:val="16"/>
                    <w:szCs w:val="16"/>
                  </w:rPr>
                  <w:t>☐</w:t>
                </w:r>
              </w:sdtContent>
            </w:sdt>
            <w:r>
              <w:rPr>
                <w:rFonts w:cs="Times New Roman" w:ascii="Merriweather" w:hAnsi="Merriweather"/>
                <w:sz w:val="16"/>
                <w:szCs w:val="16"/>
              </w:rPr>
              <w:t xml:space="preserve"> </w:t>
            </w:r>
            <w:r>
              <w:rPr>
                <w:rFonts w:cs="Times New Roman" w:ascii="Merriweather" w:hAnsi="Merriweather"/>
                <w:sz w:val="16"/>
                <w:szCs w:val="16"/>
              </w:rPr>
              <w:t>ostalo:</w:t>
            </w:r>
          </w:p>
        </w:tc>
      </w:tr>
      <w:tr>
        <w:trPr/>
        <w:tc>
          <w:tcPr>
            <w:tcW w:w="1797" w:type="dxa"/>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t>Uvjeti pristupanja ispitu</w:t>
            </w:r>
          </w:p>
        </w:tc>
        <w:tc>
          <w:tcPr>
            <w:tcW w:w="7490" w:type="dxa"/>
            <w:gridSpan w:val="42"/>
            <w:tcBorders/>
            <w:shd w:fill="auto" w:val="clear"/>
            <w:vAlign w:val="center"/>
          </w:tcPr>
          <w:p>
            <w:pPr>
              <w:pStyle w:val="Normal"/>
              <w:tabs>
                <w:tab w:val="clear" w:pos="708"/>
                <w:tab w:val="left" w:pos="1218" w:leader="none"/>
              </w:tabs>
              <w:spacing w:before="20" w:after="20"/>
              <w:rPr>
                <w:rFonts w:ascii="Merriweather" w:hAnsi="Merriweather" w:eastAsia="MS Gothic" w:cs="Times New Roman"/>
                <w:sz w:val="18"/>
              </w:rPr>
            </w:pPr>
            <w:r>
              <w:rPr>
                <w:rFonts w:eastAsia="MS Gothic" w:cs="Times New Roman" w:ascii="Merriweather" w:hAnsi="Merriweather"/>
                <w:sz w:val="18"/>
              </w:rPr>
              <w:t>Redovni studenti: Redovito pohađanje predavanja i vježbi, položeni kolokviji</w:t>
            </w:r>
          </w:p>
          <w:p>
            <w:pPr>
              <w:pStyle w:val="Normal"/>
              <w:tabs>
                <w:tab w:val="clear" w:pos="708"/>
                <w:tab w:val="left" w:pos="1218" w:leader="none"/>
              </w:tabs>
              <w:spacing w:before="20" w:after="20"/>
              <w:rPr>
                <w:rFonts w:ascii="Merriweather" w:hAnsi="Merriweather" w:eastAsia="MS Gothic" w:cs="Times New Roman"/>
                <w:sz w:val="18"/>
              </w:rPr>
            </w:pPr>
            <w:r>
              <w:rPr>
                <w:rFonts w:eastAsia="MS Gothic" w:cs="Times New Roman" w:ascii="Merriweather" w:hAnsi="Merriweather"/>
                <w:sz w:val="18"/>
              </w:rPr>
              <w:t>Izvanredni studenti: Položeni kolokviji</w:t>
            </w:r>
          </w:p>
        </w:tc>
      </w:tr>
      <w:tr>
        <w:trPr/>
        <w:tc>
          <w:tcPr>
            <w:tcW w:w="1797" w:type="dxa"/>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t>Ispitni rokovi</w:t>
            </w:r>
          </w:p>
        </w:tc>
        <w:tc>
          <w:tcPr>
            <w:tcW w:w="2898" w:type="dxa"/>
            <w:gridSpan w:val="17"/>
            <w:tcBorders/>
            <w:shd w:fill="auto" w:val="clear"/>
          </w:tcPr>
          <w:p>
            <w:pPr>
              <w:pStyle w:val="Normal"/>
              <w:tabs>
                <w:tab w:val="clear" w:pos="708"/>
                <w:tab w:val="left" w:pos="1218" w:leader="none"/>
              </w:tabs>
              <w:spacing w:before="20" w:after="20"/>
              <w:rPr>
                <w:rFonts w:ascii="Merriweather" w:hAnsi="Merriweather" w:cs="Times New Roman"/>
                <w:sz w:val="17"/>
                <w:szCs w:val="17"/>
              </w:rPr>
            </w:pPr>
            <w:sdt>
              <w:sdtPr>
                <w14:checkbox>
                  <w14:checked w:val=""/>
                  <w14:checkedState w:val=""/>
                  <w14:uncheckedState w:val=""/>
                </w14:checkbox>
              </w:sdtPr>
              <w:sdtContent>
                <w:r>
                  <w:rPr>
                    <w:rFonts w:eastAsia="MS Gothic" w:cs="Times New Roman" w:ascii="MS Gothic" w:hAnsi="MS Gothic"/>
                    <w:sz w:val="17"/>
                    <w:szCs w:val="17"/>
                  </w:rPr>
                  <w:t>☒</w:t>
                </w:r>
              </w:sdtContent>
            </w:sdt>
            <w:r>
              <w:rPr>
                <w:rFonts w:cs="Times New Roman" w:ascii="Merriweather" w:hAnsi="Merriweather"/>
                <w:sz w:val="17"/>
                <w:szCs w:val="17"/>
              </w:rPr>
              <w:t xml:space="preserve"> </w:t>
            </w:r>
            <w:r>
              <w:rPr>
                <w:rFonts w:cs="Times New Roman" w:ascii="Merriweather" w:hAnsi="Merriweather"/>
                <w:sz w:val="17"/>
                <w:szCs w:val="17"/>
              </w:rPr>
              <w:t xml:space="preserve">zimski ispitni rok </w:t>
            </w:r>
          </w:p>
        </w:tc>
        <w:tc>
          <w:tcPr>
            <w:tcW w:w="2472" w:type="dxa"/>
            <w:gridSpan w:val="16"/>
            <w:tcBorders/>
            <w:shd w:fill="auto" w:val="clear"/>
          </w:tcPr>
          <w:p>
            <w:pPr>
              <w:pStyle w:val="Normal"/>
              <w:tabs>
                <w:tab w:val="clear" w:pos="708"/>
                <w:tab w:val="left" w:pos="1218" w:leader="none"/>
              </w:tabs>
              <w:spacing w:before="20" w:after="20"/>
              <w:rPr>
                <w:rFonts w:ascii="Merriweather" w:hAnsi="Merriweather" w:cs="Times New Roman"/>
                <w:sz w:val="17"/>
                <w:szCs w:val="17"/>
              </w:rPr>
            </w:pPr>
            <w:sdt>
              <w:sdtPr>
                <w14:checkbox>
                  <w14:checked w:val=""/>
                  <w14:checkedState w:val=""/>
                  <w14:uncheckedState w:val=""/>
                </w14:checkbox>
              </w:sdtPr>
              <w:sdtContent>
                <w:r>
                  <w:rPr>
                    <w:rFonts w:eastAsia="MS Gothic" w:cs="Times New Roman" w:ascii="MS Gothic" w:hAnsi="MS Gothic"/>
                    <w:sz w:val="17"/>
                    <w:szCs w:val="17"/>
                  </w:rPr>
                  <w:t>☐</w:t>
                </w:r>
              </w:sdtContent>
            </w:sdt>
            <w:r>
              <w:rPr>
                <w:rFonts w:cs="Times New Roman" w:ascii="Merriweather" w:hAnsi="Merriweather"/>
                <w:sz w:val="17"/>
                <w:szCs w:val="17"/>
              </w:rPr>
              <w:t xml:space="preserve"> </w:t>
            </w:r>
            <w:r>
              <w:rPr>
                <w:rFonts w:cs="Times New Roman" w:ascii="Merriweather" w:hAnsi="Merriweather"/>
                <w:sz w:val="17"/>
                <w:szCs w:val="17"/>
              </w:rPr>
              <w:t>ljetni ispitni rok</w:t>
            </w:r>
          </w:p>
        </w:tc>
        <w:tc>
          <w:tcPr>
            <w:tcW w:w="2120" w:type="dxa"/>
            <w:gridSpan w:val="9"/>
            <w:tcBorders/>
            <w:shd w:fill="auto" w:val="clear"/>
          </w:tcPr>
          <w:p>
            <w:pPr>
              <w:pStyle w:val="Normal"/>
              <w:tabs>
                <w:tab w:val="clear" w:pos="708"/>
                <w:tab w:val="left" w:pos="1218" w:leader="none"/>
              </w:tabs>
              <w:spacing w:before="20" w:after="20"/>
              <w:rPr>
                <w:rFonts w:ascii="Merriweather" w:hAnsi="Merriweather" w:cs="Times New Roman"/>
                <w:sz w:val="17"/>
                <w:szCs w:val="17"/>
              </w:rPr>
            </w:pPr>
            <w:sdt>
              <w:sdtPr>
                <w14:checkbox>
                  <w14:checked w:val=""/>
                  <w14:checkedState w:val=""/>
                  <w14:uncheckedState w:val=""/>
                </w14:checkbox>
              </w:sdtPr>
              <w:sdtContent>
                <w:r>
                  <w:rPr>
                    <w:rFonts w:eastAsia="MS Gothic" w:cs="Times New Roman" w:ascii="MS Gothic" w:hAnsi="MS Gothic"/>
                    <w:sz w:val="17"/>
                    <w:szCs w:val="17"/>
                  </w:rPr>
                  <w:t>☒</w:t>
                </w:r>
              </w:sdtContent>
            </w:sdt>
            <w:r>
              <w:rPr>
                <w:rFonts w:cs="Times New Roman" w:ascii="Merriweather" w:hAnsi="Merriweather"/>
                <w:sz w:val="17"/>
                <w:szCs w:val="17"/>
              </w:rPr>
              <w:t xml:space="preserve"> </w:t>
            </w:r>
            <w:r>
              <w:rPr>
                <w:rFonts w:cs="Times New Roman" w:ascii="Merriweather" w:hAnsi="Merriweather"/>
                <w:sz w:val="17"/>
                <w:szCs w:val="17"/>
              </w:rPr>
              <w:t>jesenski ispitni rok</w:t>
            </w:r>
          </w:p>
        </w:tc>
      </w:tr>
      <w:tr>
        <w:trPr/>
        <w:tc>
          <w:tcPr>
            <w:tcW w:w="1797" w:type="dxa"/>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t>Termini ispitnih rokova</w:t>
            </w:r>
          </w:p>
        </w:tc>
        <w:tc>
          <w:tcPr>
            <w:tcW w:w="2898" w:type="dxa"/>
            <w:gridSpan w:val="17"/>
            <w:tcBorders/>
            <w:shd w:fill="auto" w:val="clear"/>
            <w:vAlign w:val="center"/>
          </w:tcPr>
          <w:p>
            <w:pPr>
              <w:pStyle w:val="Normal"/>
              <w:tabs>
                <w:tab w:val="clear" w:pos="708"/>
                <w:tab w:val="left" w:pos="1218" w:leader="none"/>
              </w:tabs>
              <w:spacing w:before="20" w:after="20"/>
              <w:rPr>
                <w:rFonts w:ascii="Merriweather" w:hAnsi="Merriweather" w:cs="Times New Roman"/>
                <w:sz w:val="18"/>
              </w:rPr>
            </w:pPr>
            <w:r>
              <w:rPr>
                <w:rFonts w:cs="Times New Roman" w:ascii="Merriweather" w:hAnsi="Merriweather"/>
                <w:sz w:val="18"/>
              </w:rPr>
            </w:r>
          </w:p>
        </w:tc>
        <w:tc>
          <w:tcPr>
            <w:tcW w:w="2472" w:type="dxa"/>
            <w:gridSpan w:val="16"/>
            <w:tcBorders/>
            <w:shd w:fill="auto" w:val="clear"/>
            <w:vAlign w:val="center"/>
          </w:tcPr>
          <w:p>
            <w:pPr>
              <w:pStyle w:val="Normal"/>
              <w:tabs>
                <w:tab w:val="clear" w:pos="708"/>
                <w:tab w:val="left" w:pos="1218" w:leader="none"/>
              </w:tabs>
              <w:spacing w:before="20" w:after="20"/>
              <w:rPr>
                <w:rFonts w:ascii="Merriweather" w:hAnsi="Merriweather" w:cs="Times New Roman"/>
                <w:sz w:val="18"/>
              </w:rPr>
            </w:pPr>
            <w:r>
              <w:rPr>
                <w:rFonts w:cs="Times New Roman" w:ascii="Merriweather" w:hAnsi="Merriweather"/>
                <w:sz w:val="18"/>
              </w:rPr>
            </w:r>
          </w:p>
        </w:tc>
        <w:tc>
          <w:tcPr>
            <w:tcW w:w="2120" w:type="dxa"/>
            <w:gridSpan w:val="9"/>
            <w:tcBorders/>
            <w:shd w:fill="auto" w:val="clear"/>
            <w:vAlign w:val="center"/>
          </w:tcPr>
          <w:p>
            <w:pPr>
              <w:pStyle w:val="Normal"/>
              <w:tabs>
                <w:tab w:val="clear" w:pos="708"/>
                <w:tab w:val="left" w:pos="1218" w:leader="none"/>
              </w:tabs>
              <w:spacing w:before="20" w:after="20"/>
              <w:rPr>
                <w:rFonts w:ascii="Merriweather" w:hAnsi="Merriweather" w:cs="Times New Roman"/>
                <w:sz w:val="18"/>
              </w:rPr>
            </w:pPr>
            <w:r>
              <w:rPr>
                <w:rFonts w:cs="Times New Roman" w:ascii="Merriweather" w:hAnsi="Merriweather"/>
                <w:sz w:val="18"/>
              </w:rPr>
            </w:r>
          </w:p>
        </w:tc>
      </w:tr>
      <w:tr>
        <w:trPr/>
        <w:tc>
          <w:tcPr>
            <w:tcW w:w="1797" w:type="dxa"/>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t>Opis kolegija</w:t>
            </w:r>
          </w:p>
        </w:tc>
        <w:tc>
          <w:tcPr>
            <w:tcW w:w="7490" w:type="dxa"/>
            <w:gridSpan w:val="42"/>
            <w:tcBorders/>
            <w:shd w:fill="auto" w:val="clear"/>
            <w:vAlign w:val="center"/>
          </w:tcPr>
          <w:p>
            <w:pPr>
              <w:pStyle w:val="Normal"/>
              <w:spacing w:before="120" w:after="0"/>
              <w:jc w:val="both"/>
              <w:rPr>
                <w:rFonts w:ascii="Merriweather" w:hAnsi="Merriweather" w:eastAsia="MS Gothic" w:cs="Times New Roman"/>
                <w:sz w:val="18"/>
              </w:rPr>
            </w:pPr>
            <w:r>
              <w:rPr>
                <w:rFonts w:cs="Arial" w:ascii="Merriweather" w:hAnsi="Merriweather"/>
                <w:sz w:val="18"/>
                <w:szCs w:val="18"/>
              </w:rPr>
              <w:t>Temeljni pojmovi u pomorskoj navigaciji, osnovne jedinice i njihovo pretvaranje. Trokut kursa, trokut srednje širine, orijentacija na moru. Instrumenti u navigaciji, brodski kompasi, magnetski kompas. Brodski i zemaljski magnetizam, rastavljanje i ukupna približna formula devijacije. Metode izrade tablica i krivulje devijacije, metode kompenzacije i demagnetizacije. Kartografske projekcije. Pomorske karte i navigacijski priručnici. Elektroničke karte, ECDIS sustav. Metode određivanja pozicije na moru; zbrojene, u razmaku vremena, osmotrene. Plovidba pod zanosom i pomoćne metode sigurne plovidbe. Greške pozicije u navigaciji. Planiranje pomorskog putovanja. Teorija morskih mijena. Loksodromska, ortodromska i kombinirana plovidba. Plovidba u navigacijski otežanim uvjetima. Elektronički navigacijski uređaji; ARPA i ECDIS sustavi.</w:t>
            </w:r>
          </w:p>
        </w:tc>
      </w:tr>
      <w:tr>
        <w:trPr/>
        <w:tc>
          <w:tcPr>
            <w:tcW w:w="1797" w:type="dxa"/>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t>Sadržaj kolegija (nastavne teme)</w:t>
            </w:r>
          </w:p>
        </w:tc>
        <w:tc>
          <w:tcPr>
            <w:tcW w:w="7490" w:type="dxa"/>
            <w:gridSpan w:val="42"/>
            <w:tcBorders/>
            <w:shd w:fill="auto" w:val="clear"/>
          </w:tcPr>
          <w:p>
            <w:pPr>
              <w:pStyle w:val="Normal"/>
              <w:spacing w:before="120" w:after="0"/>
              <w:jc w:val="both"/>
              <w:rPr>
                <w:rFonts w:ascii="Merriweather" w:hAnsi="Merriweather" w:eastAsia="MS Gothic" w:cs="Times New Roman"/>
                <w:sz w:val="18"/>
                <w:szCs w:val="18"/>
              </w:rPr>
            </w:pPr>
            <w:r>
              <w:rPr>
                <w:rFonts w:eastAsia="MS Gothic" w:cs="Times New Roman" w:ascii="Merriweather" w:hAnsi="Merriweather"/>
                <w:sz w:val="18"/>
                <w:szCs w:val="18"/>
              </w:rPr>
              <w:t>Predavanje</w:t>
            </w:r>
          </w:p>
          <w:p>
            <w:pPr>
              <w:pStyle w:val="Normal"/>
              <w:spacing w:before="120" w:after="0"/>
              <w:jc w:val="both"/>
              <w:rPr>
                <w:rFonts w:ascii="Merriweather" w:hAnsi="Merriweather" w:cs="Arial"/>
                <w:sz w:val="18"/>
                <w:szCs w:val="18"/>
              </w:rPr>
            </w:pPr>
            <w:r>
              <w:rPr>
                <w:rFonts w:cs="Arial" w:ascii="Merriweather" w:hAnsi="Merriweather"/>
                <w:sz w:val="18"/>
                <w:szCs w:val="18"/>
              </w:rPr>
              <w:t xml:space="preserve">1. Temeljni pojmovi u pomorskoj navigaciji i položaj točaka na Zemlji. Definicija i podjela navigacije. Navigacijska sredstva i sustavi. Aproksimacije oblika Zemlje. Pojam Geoida. Pojam kugle i elipsoida. Besselov elipsoid i WGS-84. Elementi Zemlje kao kugle (velike kružnice, male kružnice, polovi, ekvator, meridijani, paralele,...). Osnovne ravnine, kutovi, pravci i točke. Apsolutne i relativne koordinate. Razmak i </w:t>
            </w:r>
            <w:r>
              <w:rPr>
                <w:rFonts w:eastAsia="Symbol" w:cs="Symbol" w:ascii="Symbol" w:hAnsi="Symbol"/>
                <w:sz w:val="18"/>
                <w:szCs w:val="18"/>
              </w:rPr>
              <w:t></w:t>
            </w:r>
            <w:r>
              <w:rPr>
                <w:rFonts w:cs="Arial" w:ascii="Merriweather" w:hAnsi="Merriweather"/>
                <w:sz w:val="18"/>
                <w:szCs w:val="18"/>
                <w:vertAlign w:val="subscript"/>
              </w:rPr>
              <w:t>SR</w:t>
            </w:r>
            <w:r>
              <w:rPr>
                <w:rFonts w:cs="Arial" w:ascii="Merriweather" w:hAnsi="Merriweather"/>
                <w:sz w:val="18"/>
                <w:szCs w:val="18"/>
              </w:rPr>
              <w:t>. Odnos zemljopisnih i pravokutnih koordinata. Zemljopisna širina za Zemlju kao kuglu i Zemlju kao elipsoid. Geocentrična širina. Polumjer zakrivljenosti po meridijanu i prvom vertikalu. Jedinice mjera u pomorskoj navigaciji (nautička milja, kabel, sežanj, jard, stopa, inch; čvor; kutne, satne i lučne jedinice, ...). Kurs broda, azimut, pramčani kut.</w:t>
            </w:r>
          </w:p>
          <w:p>
            <w:pPr>
              <w:pStyle w:val="Normal"/>
              <w:spacing w:before="120" w:after="0"/>
              <w:jc w:val="both"/>
              <w:rPr>
                <w:rFonts w:ascii="Merriweather" w:hAnsi="Merriweather" w:cs="Arial"/>
                <w:sz w:val="18"/>
                <w:szCs w:val="18"/>
              </w:rPr>
            </w:pPr>
            <w:r>
              <w:rPr>
                <w:rFonts w:cs="Arial" w:ascii="Merriweather" w:hAnsi="Merriweather"/>
                <w:sz w:val="18"/>
                <w:szCs w:val="18"/>
              </w:rPr>
              <w:t>2. Orijentacija na moru. Horizont: prividni, geometrijski, morski, radarski, astronomski, umjetni. Depresija. Računsko i tablično određivanje udaljenosti i depresije morskog horizonta. Određivanje radarskog horizonta. Označavanje kutova u navigaciji-kružno, polukružno, kvadratalno, oznakom i brojem vjetra. Ruža vjetrova. Trokut kursa, trokut srednje zemljopisne širine, određivanje kursa i udaljenosti te pozicije dolaska. Zbrajanje kursova.</w:t>
            </w:r>
          </w:p>
          <w:p>
            <w:pPr>
              <w:pStyle w:val="Normal"/>
              <w:spacing w:before="120" w:after="0"/>
              <w:jc w:val="both"/>
              <w:rPr>
                <w:rFonts w:ascii="Merriweather" w:hAnsi="Merriweather" w:cs="Arial"/>
                <w:sz w:val="18"/>
                <w:szCs w:val="18"/>
              </w:rPr>
            </w:pPr>
            <w:r>
              <w:rPr>
                <w:rFonts w:cs="Arial" w:ascii="Merriweather" w:hAnsi="Merriweather"/>
                <w:sz w:val="18"/>
                <w:szCs w:val="18"/>
              </w:rPr>
              <w:t>3. Kompas u navigaciji. Vrste kompasa: magnetski, amagnetski. Meridijan: pravi, magnetski, kompasni, žira. Pojam varijacije i  devijacije. Podjela magnetskih kompasa po konstrukciji i namjeni. Dijelovi magnatskog kompasa. Svojstva, princip i greške magnetskih kompasa. Instalacija magnetskog kompasa na brodu (SOLAS) i njegovo održavanje. Magnetizam: zemaljski i brodski. Zemaljsko magnetsko polje, nastanak i označavanje. Magnetska varijacija: periodične i neperiodične promjene, označavanje na navigacijskim kartama. Svođenje varijacije na tekuću godinu. Pojam izogona, agona. Magnetska inklinacija. Pojam izoklina, aklina. Totalni intenzitet, horizontalna i vertikalna komponenta. Čimbenici koji uzrokuju devijaciju. Kontrola devijacije i njena važnost. Knjiga kontrole devijacije. Određivanje devijacije uz pomoć: pokrivenih smjerova, udaljenog terestričkog objekta (poznati i nepoznati azimut), nebeskih tijela (poznati i nepoznati azimut), žiro kompasa. Krivulja i tablica devijacije.</w:t>
            </w:r>
          </w:p>
          <w:p>
            <w:pPr>
              <w:pStyle w:val="Normal"/>
              <w:spacing w:before="120" w:after="0"/>
              <w:jc w:val="both"/>
              <w:rPr>
                <w:rFonts w:ascii="Merriweather" w:hAnsi="Merriweather" w:cs="Arial"/>
                <w:sz w:val="18"/>
                <w:szCs w:val="18"/>
              </w:rPr>
            </w:pPr>
            <w:r>
              <w:rPr>
                <w:rFonts w:cs="Arial" w:ascii="Merriweather" w:hAnsi="Merriweather"/>
                <w:sz w:val="18"/>
                <w:szCs w:val="18"/>
              </w:rPr>
              <w:t xml:space="preserve">4. Teorija devijacije magnetskog kompasa. Magnetska indukcija, permeabilnost, krivulja histereze. Podjela magnetskih materijala. Brodsko željezo (tvrdo, meko, polutvrdo). Stalni i promjenjivi brodski magnetizam. Rastavljanje zemaljskog magnetizma na kooordinatni sustav broda. Rastavljanje stalnog brodskog magnetizma (P, Q, R). Rastavljanje promjenjivog brodskog magnetizma (parametri a, b, c, d, e, f, g, h, k). Ukupna devijacija, smjerna sila na mjestu kompasa, devijatorna sila. Podjela devijacije: polukružna, pravilna kvadratalna, nepravilna kvadratalna, devijacija pri nagnutom brodu i pri posrtanju broda. 7. Približna formula devijacije. Koeficijent smjerne sile </w:t>
            </w:r>
            <w:r>
              <w:rPr>
                <w:rFonts w:cs="Cambria" w:ascii="Cambria" w:hAnsi="Cambria"/>
                <w:sz w:val="18"/>
                <w:szCs w:val="18"/>
              </w:rPr>
              <w:t>λ</w:t>
            </w:r>
            <w:r>
              <w:rPr>
                <w:rFonts w:cs="Arial" w:ascii="Merriweather" w:hAnsi="Merriweather"/>
                <w:sz w:val="18"/>
                <w:szCs w:val="18"/>
              </w:rPr>
              <w:t>.. Proračun koeficijenata A, B, C, D, E i Kn. Kompenzacija magnetskog kompasa metodom poznatih koeficijenata, metodom u jednom kursu, metodom nepoznatih koeficijenata, uz pomoć deflektora. Kompenzacija greške nagiba kelvinovom vagom i približnom metodom. Demagnetizacija broda. Elektromagnetska devijacija i njena kompenzacija.</w:t>
            </w:r>
          </w:p>
          <w:p>
            <w:pPr>
              <w:pStyle w:val="Normal"/>
              <w:spacing w:before="120" w:after="0"/>
              <w:jc w:val="both"/>
              <w:rPr>
                <w:rFonts w:ascii="Merriweather" w:hAnsi="Merriweather" w:cs="Arial"/>
                <w:sz w:val="18"/>
                <w:szCs w:val="18"/>
              </w:rPr>
            </w:pPr>
            <w:r>
              <w:rPr>
                <w:rFonts w:cs="Arial" w:ascii="Merriweather" w:hAnsi="Merriweather"/>
                <w:sz w:val="18"/>
                <w:szCs w:val="18"/>
              </w:rPr>
              <w:t>5. Osnove kartografije. Podjela projekcija. Konformne, ekvivalentne, ekvidistantne i proizvoljne karte. Važnost konformnih (kutovjernih) karata u navigaciji. Cilindrična projekcija i Mercatorova karta. Mercatorova širina, Mercatorov trokut, konstrukcija (grafička i računska) Mercatorove karte i njena uporaba. Gnomonske projekcije (grafička i računska konstrukcija polarne, ekvatorske i horizontske projekcije). Uporaba gnomonske karte. Stereografske projekcije (grafička i računska konstrukcija polarne, ekvatorske i horizontske projekcije). Uporaba stereografske projekcije. Konične projekcije. Lambertova konična projekcija. UTM (poprečna Mercatorova) projekcija.</w:t>
            </w:r>
          </w:p>
          <w:p>
            <w:pPr>
              <w:pStyle w:val="Normal"/>
              <w:spacing w:before="120" w:after="0"/>
              <w:jc w:val="both"/>
              <w:rPr>
                <w:rFonts w:ascii="Merriweather" w:hAnsi="Merriweather" w:cs="Arial"/>
                <w:sz w:val="18"/>
                <w:szCs w:val="18"/>
              </w:rPr>
            </w:pPr>
            <w:r>
              <w:rPr>
                <w:rFonts w:cs="Arial" w:ascii="Merriweather" w:hAnsi="Merriweather"/>
                <w:sz w:val="18"/>
                <w:szCs w:val="18"/>
              </w:rPr>
              <w:t>6. Pomorske karte i priručnici za navigaciju. Pomorske karte: navigacijske, pomoćne i informativne. Podjela s obzirom na mjerilo (razmjer) karte. Mercatorova navigacijska karta. Opis i sadržaj karte (opći podaci). Mjerilo karte. Ažuriranje karata - Oglasi za pomorce. Navigacijske procedure ISM. Elektroničke karte - rasterske i vektorske. ECDIS sustav. SOLAS i IMO zahtjevi za uporabu elektroničkih karata. Priručnici u navigaciji (engleska i hrvatska izdanja). Peljar, Popis svjetala i svjetionika, Radio-navigacijska služba, Katalog pomorskih karata, Vodič za luke, nautičke tablice, daljinari, itd. Ažuriranje priručnika. Brodske knjige (Brodski dnevnik, Knjiga manovre, Knjiga smeća, Dnevnik stroja, Knjiga o uljima, Radio-dnevnik, Knjiga tereta, Knjiga plovidbenih zapovjedi, Knjiga kontrole devijacije, Meteorološki dnevnik, Dnevnik radara, Dnevnik kronometra, Knjiga navigacijskih računa...).</w:t>
            </w:r>
          </w:p>
          <w:p>
            <w:pPr>
              <w:pStyle w:val="Normal"/>
              <w:spacing w:before="120" w:after="0"/>
              <w:jc w:val="both"/>
              <w:rPr>
                <w:rFonts w:ascii="Merriweather" w:hAnsi="Merriweather" w:cs="Arial"/>
                <w:sz w:val="18"/>
                <w:szCs w:val="18"/>
              </w:rPr>
            </w:pPr>
            <w:r>
              <w:rPr>
                <w:rFonts w:cs="Arial" w:ascii="Merriweather" w:hAnsi="Merriweather"/>
                <w:sz w:val="18"/>
                <w:szCs w:val="18"/>
              </w:rPr>
              <w:t>7. Hidrografske i topografske oznake na pomorskim kartama. Međunarodni i nacionalni sustav oznaka. Priručnik Znaci i skaćenice na pomorskim kartama. Označavanje pomorskih plovnih putova. Optičke oznake i uređaji. Pomorske oznake sustava IALA-lateralne (A i B), kardinalne, oznake usamljene opasnosti, oznake sigurne vode, posebne oznake. Pomorska svjetla. Karakteristike pomorskih svjetala. Svjetla na bljesak, svjetla na prekide, izofazna svjetla, kratka, vrlo kratka i ultra kratka svjetla.  Svjetionici, obalna svjetla, lučka svjetla, brodovi svjetionici, ostala svjetla. Označavanje svjetala na pomorskim kartama i u publikaciji ''Svjetla i signali za maglu''. Zračni i podvodni zvučni signali. Elektronička sredstva za označavanje plovnih putova. Radiofarovi, racon.</w:t>
            </w:r>
          </w:p>
          <w:p>
            <w:pPr>
              <w:pStyle w:val="Normal"/>
              <w:spacing w:before="120" w:after="0"/>
              <w:jc w:val="both"/>
              <w:rPr>
                <w:rFonts w:ascii="Merriweather" w:hAnsi="Merriweather" w:cs="Arial"/>
                <w:sz w:val="18"/>
                <w:szCs w:val="18"/>
              </w:rPr>
            </w:pPr>
            <w:r>
              <w:rPr>
                <w:rFonts w:cs="Arial" w:ascii="Merriweather" w:hAnsi="Merriweather"/>
                <w:sz w:val="18"/>
                <w:szCs w:val="18"/>
              </w:rPr>
              <w:t>8. Geometrijske osnove položaja broda. Stajnica.Vrste stajnica. Određivanje stajnica: azimut, udaljenost, horizontalni kut, vertikalni kut, pojava/išćeznuće objekta poznate visine na horizontu. Uporaba smjerne ploče, smjernog aparata, sekstanta, laserskog daljinomjera, radara, optičkih pomagala. Ucrtavanje stajnice na navigacijsku kartu. Uporaba nautičkih trokuta, šestara, paralelnog ravnala, dvokutomjera i ostalih pomagala. Vrste pozicija: opažena pozicija (jedan, dva, tri i više objekata),  pozicija u razmaku vremena (prijenos pravca/kružnice kao stajnice), zbrojena pozicija. Ucrtavanje i označavanje pozicije na navigacijskoj karti. Zanos broda. Definiranje kuta zanosa. Trokut vektora kod zanošenja broda. Određivanje kursa i brzine kroz vodu/preko dna kod zanošenja. Pozicija u razmaku vremena kod poznate i nepoznate struje.</w:t>
            </w:r>
          </w:p>
          <w:p>
            <w:pPr>
              <w:pStyle w:val="Normal"/>
              <w:spacing w:before="120" w:after="0"/>
              <w:jc w:val="both"/>
              <w:rPr>
                <w:rFonts w:ascii="Merriweather" w:hAnsi="Merriweather" w:cs="Arial"/>
                <w:sz w:val="18"/>
                <w:szCs w:val="18"/>
              </w:rPr>
            </w:pPr>
            <w:r>
              <w:rPr>
                <w:rFonts w:cs="Arial" w:ascii="Merriweather" w:hAnsi="Merriweather"/>
                <w:sz w:val="18"/>
                <w:szCs w:val="18"/>
              </w:rPr>
              <w:t xml:space="preserve">9. Greške pozicije. Podjela grešaka u navigaciji: sustavne, slučajne i previdi. Pomak stajnice. Srednja kvadratna greška mjerenja. Zakon jednake vjerojatnosti. Gradijent: azimuta, udaljenosti, razlike udaljenosti, horizontalnog kuta. Vektorske greške, elipsa grešaka. Srednja kvadratna greška pozicije. Navigacijska greška (XTE). Odabir objekata za opažanje, kut sjecišta između stajnica. Redoslijed točnosti pozicije kod istovrsnih i raznovrsnih stajnica. Greška pozicije s tri i više stajnica. Greška vožnje. Greška pozicije s horizontalnim i vertikalnim kutovima. Greška zbrojene pozicije. Učestalost pozicioniranja. Specifičnost određivanja azimuta kod uporabe magnetskog kompasa. Greške stajnice i pozicije određenih uporabom radara. </w:t>
            </w:r>
          </w:p>
          <w:p>
            <w:pPr>
              <w:pStyle w:val="Normal"/>
              <w:spacing w:before="120" w:after="0"/>
              <w:jc w:val="both"/>
              <w:rPr>
                <w:rFonts w:ascii="Merriweather" w:hAnsi="Merriweather" w:cs="Arial"/>
                <w:sz w:val="18"/>
                <w:szCs w:val="18"/>
              </w:rPr>
            </w:pPr>
            <w:r>
              <w:rPr>
                <w:rFonts w:cs="Arial" w:ascii="Merriweather" w:hAnsi="Merriweather"/>
                <w:sz w:val="18"/>
                <w:szCs w:val="18"/>
              </w:rPr>
              <w:t>10. Crtanje kursova na pomorsku kartu, pomoćne metode za sigurnu plovidbu. Osnovna načela crtanja kursova, važnost uporabe subočice kod ucrtavanja kursova, označavanje kursova na pomorskoj karti. Pomoćne metode za sigurnu plovidbu; izbor polazne pozicije, siguran azimut i pokriveni smjer, sigurne izobate, sigurna udaljenost, paralel indeks,  siguran vertikalni i horizontalni kut, siguran kurs, obilaženje rtova, točke izmjene kursa broda. Obveza planiranja putovanja i izrade plana putovanja. Osnovni elementi plana putovanja. Plovidba u navigacijski otežanim uvjetima: blizina obale, kanali i tjesnaci, plićine, smanjena vidljivost, gust promet, led i ledeni bregovi, tropski cikloni, sustavi usmjeravanja i nadzora prometa, ratni uvjeti. ISM procedure. Plovidba polarnim područjem.</w:t>
            </w:r>
          </w:p>
          <w:p>
            <w:pPr>
              <w:pStyle w:val="Normal"/>
              <w:spacing w:before="120" w:after="0"/>
              <w:jc w:val="both"/>
              <w:rPr>
                <w:rFonts w:ascii="Merriweather" w:hAnsi="Merriweather" w:cs="Arial"/>
                <w:sz w:val="18"/>
                <w:szCs w:val="18"/>
              </w:rPr>
            </w:pPr>
            <w:r>
              <w:rPr>
                <w:rFonts w:cs="Arial" w:ascii="Merriweather" w:hAnsi="Merriweather"/>
                <w:sz w:val="18"/>
                <w:szCs w:val="18"/>
              </w:rPr>
              <w:t>11. Morske mijene. Osnovni pojmovi: plima, oseka, visoka voda, niska voda, amplituda, period, žive morske mjene, mrtve morske mjene, ... Hidrografska nula, razine mora. Statička i Dinamička teorija morskih mjena. Harmonička analiza. Jednadžba plimnog vala. Utjecaj vjetra i tlaka zraka na visinu vode, te ostalih neastronomskih elemenata. Seizmički valovi. Tablice morskih mijena (hrvatske, engleske). Proračun elemenata morskih mijena. Račun visoke i niske vode za glavnu i sporednu luku. Određivanje sigurne dubine i vremena prolaza preko plićine. Primjena računala u određivanju elemenata morskih mijena.</w:t>
            </w:r>
          </w:p>
          <w:p>
            <w:pPr>
              <w:pStyle w:val="Normal"/>
              <w:spacing w:before="120" w:after="0"/>
              <w:jc w:val="both"/>
              <w:rPr>
                <w:rFonts w:ascii="Merriweather" w:hAnsi="Merriweather" w:cs="Arial"/>
                <w:sz w:val="18"/>
                <w:szCs w:val="18"/>
              </w:rPr>
            </w:pPr>
            <w:r>
              <w:rPr>
                <w:rFonts w:cs="Arial" w:ascii="Merriweather" w:hAnsi="Merriweather"/>
                <w:sz w:val="18"/>
                <w:szCs w:val="18"/>
              </w:rPr>
              <w:t>12. Morske struje. Podjela morskih struja. Atlas morskih struja. Određivanje elemenata morskih struja. Loksodroma i ortodroma. Pojam loksodrome i ortodrome. Loksodromska plovidba. Prvi i drugi loksodromski zadatak. Prednost uporabe Mercatorovog trokuta u odnosu na trokut kursa. Popravak srednje širine. Ortodroma na gnomonskoj karti i grafičko određivanje međutočaka-prebacivanje s gnomonske na Mercatorovu kartu.</w:t>
            </w:r>
          </w:p>
          <w:p>
            <w:pPr>
              <w:pStyle w:val="Normal"/>
              <w:spacing w:before="120" w:after="0"/>
              <w:jc w:val="both"/>
              <w:rPr>
                <w:rFonts w:ascii="Merriweather" w:hAnsi="Merriweather" w:cs="Arial"/>
                <w:sz w:val="18"/>
                <w:szCs w:val="18"/>
              </w:rPr>
            </w:pPr>
            <w:r>
              <w:rPr>
                <w:rFonts w:cs="Arial" w:ascii="Merriweather" w:hAnsi="Merriweather"/>
                <w:sz w:val="18"/>
                <w:szCs w:val="18"/>
              </w:rPr>
              <w:t>13. Ortodroma i sferna trigonometrija. Ortodromski sferni trokut i njegovi elementi. Osnovni poučci sferne trigonometrije. Napierova pravila za kvadratni i pravokutni sferni trokut. Određivanje elemenata ortodrome (kurs početni i završni, udaljenost, vrh, sjecište s ekvatorom, određivanje međutočaka). Određivanje udaljenosti (međutočaka) za promjenu kursa od 1º. Popravak ortodromskog azimuta za velike i male udaljenosti. Kombinirana plovidba. Plovidba kombinacijom ortodrome i loksodrome, granična širina, Metoda A1NA2. Metoda širine za srednju zemljopisnu dužinu. Specijalni slučajevi plovidbe. Vremensko vođenje broda. Određivanje vremena dolaska. Prijelaz datumske granice. Navigacijske procedure ISM. Primjena računala u rješavanju navigacijskih zadataka</w:t>
            </w:r>
          </w:p>
          <w:p>
            <w:pPr>
              <w:pStyle w:val="Normal"/>
              <w:spacing w:before="120" w:after="0"/>
              <w:jc w:val="both"/>
              <w:rPr>
                <w:rFonts w:ascii="Merriweather" w:hAnsi="Merriweather" w:cs="Arial"/>
                <w:sz w:val="18"/>
                <w:szCs w:val="18"/>
              </w:rPr>
            </w:pPr>
            <w:r>
              <w:rPr>
                <w:rFonts w:cs="Arial" w:ascii="Merriweather" w:hAnsi="Merriweather"/>
                <w:sz w:val="18"/>
                <w:szCs w:val="18"/>
              </w:rPr>
              <w:t xml:space="preserve">14. Elektronički navigacijski sustavi. Uporaba elektroničkih navigacijskih sustava i uređaja u terestričkoj navigaciji (sustavi satelitske navigacije, hiperbolni sustavi, gonimetarski sustavi, inercijalni sustavi, radarski sustavi, sustavi elektroničkih karata, brzinomjeri, dubinomjeri, integrirani navigacijski sustavi, sustavi malog dometa). </w:t>
            </w:r>
          </w:p>
          <w:p>
            <w:pPr>
              <w:pStyle w:val="Normal"/>
              <w:spacing w:before="120" w:after="0"/>
              <w:jc w:val="both"/>
              <w:rPr>
                <w:rFonts w:ascii="Merriweather" w:hAnsi="Merriweather" w:cs="Arial"/>
                <w:sz w:val="18"/>
                <w:szCs w:val="18"/>
              </w:rPr>
            </w:pPr>
            <w:r>
              <w:rPr>
                <w:rFonts w:cs="Arial" w:ascii="Merriweather" w:hAnsi="Merriweather"/>
                <w:sz w:val="18"/>
                <w:szCs w:val="18"/>
              </w:rPr>
              <w:t>Radar u navigaciji. Pojam i značaj radara. ARPA radari. Namještanje i čitanje slike. Određivanje pozicije. Greške radara. Problem prevelikog oslanjanja na ARPA radare. Elementi taktičke navigacije. Pravo i relativno plotiranje. Određivanje CPA i TCPA. Određivanje kursa (brzine) izbjegavanja.</w:t>
            </w:r>
          </w:p>
          <w:p>
            <w:pPr>
              <w:pStyle w:val="Normal"/>
              <w:spacing w:before="120" w:after="0"/>
              <w:jc w:val="both"/>
              <w:rPr>
                <w:rFonts w:ascii="Merriweather" w:hAnsi="Merriweather" w:cs="Arial"/>
                <w:sz w:val="18"/>
                <w:szCs w:val="18"/>
              </w:rPr>
            </w:pPr>
            <w:r>
              <w:rPr>
                <w:rFonts w:cs="Arial" w:ascii="Merriweather" w:hAnsi="Merriweather"/>
                <w:sz w:val="18"/>
                <w:szCs w:val="18"/>
              </w:rPr>
              <w:t>15. Elektroničke karte, RCS sustav, ECDIS sustav. Planiranje i realizacija putovanja uz pomoć ECDIS sustava. Ispravljanje elektroničkih karata. Greške i ograničenja ECDIS sustava.</w:t>
            </w:r>
          </w:p>
          <w:p>
            <w:pPr>
              <w:pStyle w:val="Normal"/>
              <w:spacing w:before="120" w:after="0"/>
              <w:jc w:val="both"/>
              <w:rPr>
                <w:sz w:val="16"/>
                <w:szCs w:val="16"/>
                <w:lang w:eastAsia="hr-HR"/>
              </w:rPr>
            </w:pPr>
            <w:r>
              <w:rPr>
                <w:sz w:val="16"/>
                <w:szCs w:val="16"/>
                <w:lang w:eastAsia="hr-HR"/>
              </w:rPr>
            </w:r>
          </w:p>
          <w:p>
            <w:pPr>
              <w:pStyle w:val="Normal"/>
              <w:spacing w:before="120" w:after="0"/>
              <w:jc w:val="both"/>
              <w:rPr>
                <w:rFonts w:ascii="Merriweather" w:hAnsi="Merriweather"/>
                <w:sz w:val="18"/>
                <w:szCs w:val="18"/>
                <w:lang w:eastAsia="hr-HR"/>
              </w:rPr>
            </w:pPr>
            <w:r>
              <w:rPr>
                <w:rFonts w:ascii="Merriweather" w:hAnsi="Merriweather"/>
                <w:sz w:val="18"/>
                <w:szCs w:val="18"/>
                <w:lang w:eastAsia="hr-HR"/>
              </w:rPr>
              <w:t>Vježbe</w:t>
            </w:r>
          </w:p>
          <w:p>
            <w:pPr>
              <w:pStyle w:val="Normal"/>
              <w:spacing w:before="120" w:after="0"/>
              <w:jc w:val="both"/>
              <w:rPr>
                <w:rFonts w:ascii="Merriweather" w:hAnsi="Merriweather" w:cs="Arial"/>
                <w:sz w:val="18"/>
                <w:szCs w:val="18"/>
              </w:rPr>
            </w:pPr>
            <w:r>
              <w:rPr>
                <w:rFonts w:ascii="Merriweather" w:hAnsi="Merriweather"/>
                <w:sz w:val="18"/>
                <w:szCs w:val="18"/>
                <w:lang w:eastAsia="hr-HR"/>
              </w:rPr>
              <w:t xml:space="preserve">1. </w:t>
            </w:r>
            <w:r>
              <w:rPr>
                <w:rFonts w:cs="Arial" w:ascii="Merriweather" w:hAnsi="Merriweather"/>
                <w:sz w:val="18"/>
                <w:szCs w:val="18"/>
              </w:rPr>
              <w:t>Geografske koordinate: apsolutne i relativne. Pretvaranje jedinica. Kurs, azimut, pramčani kut. Određivanje srednje zemljopisne širine, razlike zemljopisnih širina i dužina. Razmak: grafički, računski, tablično. Određivanje brzine, vremena putovanja, prevaljenog puta.</w:t>
            </w:r>
          </w:p>
          <w:p>
            <w:pPr>
              <w:pStyle w:val="Normal"/>
              <w:spacing w:before="120" w:after="0"/>
              <w:jc w:val="both"/>
              <w:rPr>
                <w:rFonts w:ascii="Merriweather" w:hAnsi="Merriweather" w:cs="Arial"/>
                <w:sz w:val="18"/>
                <w:szCs w:val="18"/>
              </w:rPr>
            </w:pPr>
            <w:r>
              <w:rPr>
                <w:rFonts w:cs="Arial" w:ascii="Merriweather" w:hAnsi="Merriweather"/>
                <w:sz w:val="18"/>
                <w:szCs w:val="18"/>
              </w:rPr>
              <w:t>2. Trokut kursa, određivanje kursa i udaljenosti., određivanje koordinata pozicije dolaska na temelju koordinata pozicije polaska i relativnih koordinata, zbrajanje kursova (tablično i računski</w:t>
            </w:r>
          </w:p>
          <w:p>
            <w:pPr>
              <w:pStyle w:val="Normal"/>
              <w:spacing w:before="120" w:after="0"/>
              <w:jc w:val="both"/>
              <w:rPr>
                <w:rFonts w:ascii="Merriweather" w:hAnsi="Merriweather" w:cs="Arial"/>
                <w:sz w:val="18"/>
                <w:szCs w:val="18"/>
              </w:rPr>
            </w:pPr>
            <w:r>
              <w:rPr>
                <w:rFonts w:cs="Arial" w:ascii="Merriweather" w:hAnsi="Merriweather"/>
                <w:sz w:val="18"/>
                <w:szCs w:val="18"/>
              </w:rPr>
              <w:t>3. Određivanje udaljenosti i depresije horizonta. Čitanje varijacije s pomorske karte. Svođenje varijacije na godinu korištenja. Čitanje tablica devijacije. Svođenje pravih kursova (azimuta) na kompasne i obrnuto. Kontrola devijacije magnetskog i žiro kompasa. Vođenje knjige kontrole devijacije. Izrada krivulje i tablice devijacije</w:t>
            </w:r>
          </w:p>
          <w:p>
            <w:pPr>
              <w:pStyle w:val="Normal"/>
              <w:spacing w:before="120" w:after="0"/>
              <w:jc w:val="both"/>
              <w:rPr>
                <w:rFonts w:ascii="Merriweather" w:hAnsi="Merriweather" w:cs="Arial"/>
                <w:sz w:val="18"/>
                <w:szCs w:val="18"/>
              </w:rPr>
            </w:pPr>
            <w:r>
              <w:rPr>
                <w:rFonts w:ascii="Merriweather" w:hAnsi="Merriweather"/>
                <w:sz w:val="18"/>
                <w:szCs w:val="18"/>
                <w:lang w:eastAsia="hr-HR"/>
              </w:rPr>
              <w:t xml:space="preserve">4. </w:t>
            </w:r>
            <w:r>
              <w:rPr>
                <w:rFonts w:cs="Arial" w:ascii="Merriweather" w:hAnsi="Merriweather"/>
                <w:sz w:val="18"/>
                <w:szCs w:val="18"/>
              </w:rPr>
              <w:t xml:space="preserve">Određivanje devijacije magnetskog kompasa za različite kursove kretanja. Određivanje približne formule devijacije, određivanje koeficijenata A, B, C, D, E, Kn. Određivanje koeficijenta smjerne sile </w:t>
            </w:r>
            <w:r>
              <w:rPr>
                <w:rFonts w:cs="Cambria" w:ascii="Cambria" w:hAnsi="Cambria"/>
                <w:sz w:val="18"/>
                <w:szCs w:val="18"/>
              </w:rPr>
              <w:t>λ</w:t>
            </w:r>
            <w:r>
              <w:rPr>
                <w:rFonts w:cs="Arial" w:ascii="Merriweather" w:hAnsi="Merriweather"/>
                <w:sz w:val="18"/>
                <w:szCs w:val="18"/>
              </w:rPr>
              <w:t>.</w:t>
            </w:r>
          </w:p>
          <w:p>
            <w:pPr>
              <w:pStyle w:val="Normal"/>
              <w:spacing w:before="120" w:after="0"/>
              <w:jc w:val="both"/>
              <w:rPr>
                <w:rFonts w:ascii="Merriweather" w:hAnsi="Merriweather" w:cs="Arial"/>
                <w:sz w:val="18"/>
                <w:szCs w:val="18"/>
              </w:rPr>
            </w:pPr>
            <w:r>
              <w:rPr>
                <w:rFonts w:ascii="Merriweather" w:hAnsi="Merriweather"/>
                <w:sz w:val="18"/>
                <w:szCs w:val="18"/>
                <w:lang w:eastAsia="hr-HR"/>
              </w:rPr>
              <w:t xml:space="preserve">5. </w:t>
            </w:r>
            <w:r>
              <w:rPr>
                <w:rFonts w:cs="Arial" w:ascii="Merriweather" w:hAnsi="Merriweather"/>
                <w:sz w:val="18"/>
                <w:szCs w:val="18"/>
              </w:rPr>
              <w:t>Konstrukcija Mercatorove karte, računski i grafički. Konstrukcija gnomonskih i stereografskih karata (polarne, ekvatorske, horizontske.</w:t>
            </w:r>
          </w:p>
          <w:p>
            <w:pPr>
              <w:pStyle w:val="Normal"/>
              <w:spacing w:before="120" w:after="0"/>
              <w:jc w:val="both"/>
              <w:rPr>
                <w:rFonts w:ascii="Merriweather" w:hAnsi="Merriweather" w:cs="Arial"/>
                <w:sz w:val="18"/>
                <w:szCs w:val="18"/>
              </w:rPr>
            </w:pPr>
            <w:r>
              <w:rPr>
                <w:rFonts w:cs="Arial" w:ascii="Merriweather" w:hAnsi="Merriweather"/>
                <w:sz w:val="18"/>
                <w:szCs w:val="18"/>
              </w:rPr>
              <w:t>6. Rad na papirnatoj navigacijskoj karti – čitanje karte (opće oznake, hidrografske i topografske oznake). Mjerenje i ucrtavanje dužina i kutova, ucrtavanje kursova i azimuta, očitavanje koordinata točke, ucrtavanje točaka sa zadanim kooordinatama.</w:t>
            </w:r>
          </w:p>
          <w:p>
            <w:pPr>
              <w:pStyle w:val="Normal"/>
              <w:spacing w:before="120" w:after="0"/>
              <w:jc w:val="both"/>
              <w:rPr>
                <w:rFonts w:ascii="Merriweather" w:hAnsi="Merriweather" w:cs="Arial"/>
                <w:sz w:val="18"/>
                <w:szCs w:val="18"/>
              </w:rPr>
            </w:pPr>
            <w:r>
              <w:rPr>
                <w:rFonts w:cs="Arial" w:ascii="Merriweather" w:hAnsi="Merriweather"/>
                <w:sz w:val="18"/>
                <w:szCs w:val="18"/>
              </w:rPr>
              <w:t>7. Rad na papirnatoj navigacijskoj karti – čitanje karte (opće oznake, hidrografske i topografske oznake, IALA). Ucrtavanje kursova i azimuta. Određivanje  zbrojene pozicije. Određivanje opažene pozicije uz pomoć azimuta, udaljenosti, njihove kombinacije (jedan, dva, tri i više objekata).</w:t>
            </w:r>
          </w:p>
          <w:p>
            <w:pPr>
              <w:pStyle w:val="Normal"/>
              <w:spacing w:before="120" w:after="0"/>
              <w:jc w:val="both"/>
              <w:rPr>
                <w:rFonts w:ascii="Merriweather" w:hAnsi="Merriweather" w:cs="Arial"/>
                <w:sz w:val="18"/>
                <w:szCs w:val="18"/>
              </w:rPr>
            </w:pPr>
            <w:r>
              <w:rPr>
                <w:rFonts w:cs="Arial" w:ascii="Merriweather" w:hAnsi="Merriweather"/>
                <w:sz w:val="18"/>
                <w:szCs w:val="18"/>
              </w:rPr>
              <w:t>8. Rad na papirnatoj navigacijskoj karti. Crtanje opaženih pozicija (kombinacije s horizontalnim i vertikalnim kutovima), pozicija u razmaku vremena (prijenos pravca kao stajnice, prijenos kružnice kao stajnice), pozicija iz dva pramčana kuta.</w:t>
            </w:r>
          </w:p>
          <w:p>
            <w:pPr>
              <w:pStyle w:val="Normal"/>
              <w:spacing w:before="120" w:after="0"/>
              <w:jc w:val="both"/>
              <w:rPr>
                <w:rFonts w:ascii="Merriweather" w:hAnsi="Merriweather" w:cs="Arial"/>
                <w:sz w:val="18"/>
                <w:szCs w:val="18"/>
              </w:rPr>
            </w:pPr>
            <w:r>
              <w:rPr>
                <w:rFonts w:cs="Arial" w:ascii="Merriweather" w:hAnsi="Merriweather"/>
                <w:sz w:val="18"/>
                <w:szCs w:val="18"/>
              </w:rPr>
              <w:t>9. Rad na papirnatoj navigacijskoj karti. Određivanje elemenata zanosa; kuta zanosa, brzine i kursa preko dna, brzine i smjera zanosa, rastavljanje zanosa, određivanje kursa preko vode uz poznati zanos do određene pozicije. Određivanje pozicije u razmaku vremena kod poznate i nepoznate struje (ukupnog zanosa).</w:t>
            </w:r>
          </w:p>
          <w:p>
            <w:pPr>
              <w:pStyle w:val="Normal"/>
              <w:spacing w:before="120" w:after="0"/>
              <w:jc w:val="both"/>
              <w:rPr>
                <w:rFonts w:ascii="Merriweather" w:hAnsi="Merriweather" w:cs="Arial"/>
                <w:sz w:val="18"/>
                <w:szCs w:val="18"/>
              </w:rPr>
            </w:pPr>
            <w:r>
              <w:rPr>
                <w:rFonts w:cs="Arial" w:ascii="Merriweather" w:hAnsi="Merriweather"/>
                <w:sz w:val="18"/>
                <w:szCs w:val="18"/>
              </w:rPr>
              <w:t>10. Rad na papirnatoj navigacijskoj karti. Izbor kursova od luke polaska do luke dolaska, pomoćne metode za sigurnu plovidbu (izbor točke okreta, nadzor sigurne udaljenosti od obale, obilaženje rtova, itd.), izrada plana putovanja-ISM procedure.</w:t>
            </w:r>
          </w:p>
          <w:p>
            <w:pPr>
              <w:pStyle w:val="Normal"/>
              <w:spacing w:before="120" w:after="0"/>
              <w:jc w:val="both"/>
              <w:rPr>
                <w:rFonts w:ascii="Merriweather" w:hAnsi="Merriweather" w:cs="Arial"/>
                <w:sz w:val="18"/>
                <w:szCs w:val="18"/>
              </w:rPr>
            </w:pPr>
            <w:r>
              <w:rPr>
                <w:rFonts w:cs="Arial" w:ascii="Merriweather" w:hAnsi="Merriweather"/>
                <w:sz w:val="18"/>
                <w:szCs w:val="18"/>
              </w:rPr>
              <w:t>11. Čitanje navigacijskih priručnika, pomoćnih i informativnih karata. Ažuriranje karata i navigacijskih priručnika.</w:t>
            </w:r>
          </w:p>
          <w:p>
            <w:pPr>
              <w:pStyle w:val="Normal"/>
              <w:spacing w:before="120" w:after="0"/>
              <w:jc w:val="both"/>
              <w:rPr>
                <w:rFonts w:ascii="Merriweather" w:hAnsi="Merriweather" w:cs="Arial"/>
                <w:sz w:val="18"/>
                <w:szCs w:val="18"/>
              </w:rPr>
            </w:pPr>
            <w:r>
              <w:rPr>
                <w:rFonts w:cs="Arial" w:ascii="Merriweather" w:hAnsi="Merriweather"/>
                <w:sz w:val="18"/>
                <w:szCs w:val="18"/>
              </w:rPr>
              <w:t>12. Račun visoke i niske vode za glavnu i sporednu luku. Korištenje hrvatskih i engleskih tablica visokih i niskih voda. Reduciranje izmjerene dubine na razinu karte. Račun vremena za određenu dubinu i obrnuto.</w:t>
            </w:r>
          </w:p>
          <w:p>
            <w:pPr>
              <w:pStyle w:val="Normal"/>
              <w:spacing w:before="120" w:after="0"/>
              <w:jc w:val="both"/>
              <w:rPr>
                <w:rFonts w:ascii="Merriweather" w:hAnsi="Merriweather" w:cs="Arial"/>
                <w:sz w:val="18"/>
                <w:szCs w:val="18"/>
              </w:rPr>
            </w:pPr>
            <w:r>
              <w:rPr>
                <w:rFonts w:ascii="Merriweather" w:hAnsi="Merriweather"/>
                <w:sz w:val="18"/>
                <w:szCs w:val="18"/>
                <w:lang w:eastAsia="hr-HR"/>
              </w:rPr>
              <w:t xml:space="preserve">13. </w:t>
            </w:r>
            <w:r>
              <w:rPr>
                <w:rFonts w:cs="Arial" w:ascii="Merriweather" w:hAnsi="Merriweather"/>
                <w:sz w:val="18"/>
                <w:szCs w:val="18"/>
              </w:rPr>
              <w:t>Račun sigurnog prolaza preko plićina. Određivanje struja morskih mijena.</w:t>
            </w:r>
          </w:p>
          <w:p>
            <w:pPr>
              <w:pStyle w:val="Normal"/>
              <w:spacing w:before="120" w:after="0"/>
              <w:jc w:val="both"/>
              <w:rPr>
                <w:rFonts w:ascii="Merriweather" w:hAnsi="Merriweather" w:cs="Arial"/>
                <w:sz w:val="18"/>
                <w:szCs w:val="18"/>
              </w:rPr>
            </w:pPr>
            <w:r>
              <w:rPr>
                <w:rFonts w:cs="Arial" w:ascii="Merriweather" w:hAnsi="Merriweather"/>
                <w:sz w:val="18"/>
                <w:szCs w:val="18"/>
              </w:rPr>
              <w:t>Numeričko rješavanje loksodromske plovidbe za velike udaljenosti, uporaba Mercatorovog trokuta</w:t>
            </w:r>
          </w:p>
          <w:p>
            <w:pPr>
              <w:pStyle w:val="Normal"/>
              <w:spacing w:before="120" w:after="0"/>
              <w:jc w:val="both"/>
              <w:rPr>
                <w:rFonts w:ascii="Merriweather" w:hAnsi="Merriweather" w:cs="Arial"/>
                <w:sz w:val="18"/>
                <w:szCs w:val="18"/>
              </w:rPr>
            </w:pPr>
            <w:r>
              <w:rPr>
                <w:rFonts w:cs="Arial" w:ascii="Merriweather" w:hAnsi="Merriweather"/>
                <w:sz w:val="18"/>
                <w:szCs w:val="18"/>
              </w:rPr>
              <w:t>14. Numeričko rješavanje zadataka ortodromske plovidbe (određivanje kursa početnog, kursa dolaznog, vrha, sjecišta sa ekvatorom, međutočaka). Rješavanje problema ortodromske uz pomoć gnomonske karte. Račun vremena dolaska (ETA), prijelaz datumske granice.</w:t>
            </w:r>
          </w:p>
          <w:p>
            <w:pPr>
              <w:pStyle w:val="Normal"/>
              <w:spacing w:before="120" w:after="0"/>
              <w:jc w:val="both"/>
              <w:rPr>
                <w:rFonts w:ascii="Merriweather" w:hAnsi="Merriweather" w:cs="Arial"/>
                <w:sz w:val="18"/>
                <w:szCs w:val="18"/>
              </w:rPr>
            </w:pPr>
            <w:r>
              <w:rPr>
                <w:rFonts w:cs="Arial" w:ascii="Merriweather" w:hAnsi="Merriweather"/>
                <w:sz w:val="18"/>
                <w:szCs w:val="18"/>
              </w:rPr>
              <w:t>15. Kombinirana plovidba-kombinacija ortodrome i plovidbe po graničnoj širini.</w:t>
            </w:r>
          </w:p>
          <w:p>
            <w:pPr>
              <w:pStyle w:val="Normal"/>
              <w:spacing w:before="120" w:after="0"/>
              <w:jc w:val="both"/>
              <w:rPr>
                <w:rFonts w:ascii="Merriweather" w:hAnsi="Merriweather"/>
                <w:sz w:val="16"/>
                <w:szCs w:val="16"/>
                <w:lang w:eastAsia="hr-HR"/>
              </w:rPr>
            </w:pPr>
            <w:r>
              <w:rPr>
                <w:rFonts w:cs="Arial" w:ascii="Merriweather" w:hAnsi="Merriweather"/>
                <w:sz w:val="18"/>
                <w:szCs w:val="18"/>
              </w:rPr>
              <w:t>Metoda promjene kursa za 1 stupanj. Metoda širine za srednju zemljopisnu dužinu. Račun vremena dolaska (ETA), prijelaz datumske granice. Korištenje ECDIS sustava i specijaliziranih programa za rješavanje problema loksodromske i ortodromske plovidbe</w:t>
            </w:r>
          </w:p>
        </w:tc>
      </w:tr>
      <w:tr>
        <w:trPr/>
        <w:tc>
          <w:tcPr>
            <w:tcW w:w="1797" w:type="dxa"/>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t>Obvezna literatura</w:t>
            </w:r>
          </w:p>
        </w:tc>
        <w:tc>
          <w:tcPr>
            <w:tcW w:w="7490" w:type="dxa"/>
            <w:gridSpan w:val="42"/>
            <w:tcBorders/>
            <w:shd w:fill="auto" w:val="clear"/>
            <w:vAlign w:val="center"/>
          </w:tcPr>
          <w:p>
            <w:pPr>
              <w:pStyle w:val="Normal"/>
              <w:spacing w:before="120" w:after="0"/>
              <w:rPr>
                <w:rFonts w:ascii="Merriweather" w:hAnsi="Merriweather"/>
                <w:sz w:val="18"/>
                <w:szCs w:val="18"/>
              </w:rPr>
            </w:pPr>
            <w:r>
              <w:rPr>
                <w:rFonts w:ascii="Merriweather" w:hAnsi="Merriweather"/>
                <w:sz w:val="18"/>
                <w:szCs w:val="18"/>
              </w:rPr>
              <w:t>Kos S., Zorović D., Vranić D. – Terestrička i elektronička navigacija</w:t>
            </w:r>
          </w:p>
          <w:p>
            <w:pPr>
              <w:pStyle w:val="Normal"/>
              <w:tabs>
                <w:tab w:val="clear" w:pos="708"/>
                <w:tab w:val="left" w:pos="1218" w:leader="none"/>
              </w:tabs>
              <w:spacing w:before="20" w:after="20"/>
              <w:rPr>
                <w:rFonts w:ascii="Merriweather" w:hAnsi="Merriweather" w:eastAsia="MS Gothic" w:cs="Times New Roman"/>
                <w:sz w:val="18"/>
              </w:rPr>
            </w:pPr>
            <w:r>
              <w:rPr>
                <w:rFonts w:ascii="Merriweather" w:hAnsi="Merriweather"/>
                <w:sz w:val="18"/>
                <w:szCs w:val="18"/>
              </w:rPr>
              <w:t>Radulić R. – Terestrička navigacija 1 i 2</w:t>
            </w:r>
          </w:p>
        </w:tc>
      </w:tr>
      <w:tr>
        <w:trPr/>
        <w:tc>
          <w:tcPr>
            <w:tcW w:w="1797" w:type="dxa"/>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t xml:space="preserve">Dodatna literatura </w:t>
            </w:r>
          </w:p>
        </w:tc>
        <w:tc>
          <w:tcPr>
            <w:tcW w:w="7490" w:type="dxa"/>
            <w:gridSpan w:val="42"/>
            <w:tcBorders/>
            <w:shd w:fill="auto" w:val="clear"/>
            <w:vAlign w:val="center"/>
          </w:tcPr>
          <w:p>
            <w:pPr>
              <w:pStyle w:val="ListParagraph"/>
              <w:spacing w:before="120" w:after="0"/>
              <w:ind w:left="0" w:hanging="19"/>
              <w:contextualSpacing/>
              <w:rPr>
                <w:rFonts w:ascii="Merriweather" w:hAnsi="Merriweather"/>
                <w:sz w:val="18"/>
                <w:szCs w:val="18"/>
              </w:rPr>
            </w:pPr>
            <w:r>
              <w:rPr>
                <w:rFonts w:ascii="Merriweather" w:hAnsi="Merriweather"/>
                <w:sz w:val="18"/>
                <w:szCs w:val="18"/>
              </w:rPr>
              <w:t>Simović A., - Terestrička navigacija</w:t>
            </w:r>
          </w:p>
          <w:p>
            <w:pPr>
              <w:pStyle w:val="ListParagraph"/>
              <w:spacing w:before="120" w:after="0"/>
              <w:ind w:left="0" w:hanging="19"/>
              <w:contextualSpacing/>
              <w:rPr>
                <w:rFonts w:ascii="Merriweather" w:hAnsi="Merriweather"/>
                <w:sz w:val="18"/>
                <w:szCs w:val="18"/>
              </w:rPr>
            </w:pPr>
            <w:r>
              <w:rPr>
                <w:rFonts w:ascii="Merriweather" w:hAnsi="Merriweather"/>
                <w:sz w:val="18"/>
                <w:szCs w:val="18"/>
              </w:rPr>
              <w:t>Benković F., Piškorec M., Lako Lj., Čepelak K., Stajić D. – Terestrička i elektronska navigacija</w:t>
            </w:r>
          </w:p>
          <w:p>
            <w:pPr>
              <w:pStyle w:val="ListParagraph"/>
              <w:spacing w:before="120" w:after="0"/>
              <w:ind w:left="0" w:hanging="19"/>
              <w:contextualSpacing/>
              <w:rPr>
                <w:rFonts w:ascii="Merriweather" w:hAnsi="Merriweather"/>
                <w:sz w:val="18"/>
                <w:szCs w:val="18"/>
              </w:rPr>
            </w:pPr>
            <w:r>
              <w:rPr>
                <w:rFonts w:ascii="Merriweather" w:hAnsi="Merriweather"/>
                <w:sz w:val="18"/>
                <w:szCs w:val="18"/>
              </w:rPr>
              <w:t>HHI – Katalog pomorskih karata i nautičkih publikacija 2013.</w:t>
            </w:r>
          </w:p>
          <w:p>
            <w:pPr>
              <w:pStyle w:val="ListParagraph"/>
              <w:spacing w:before="120" w:after="0"/>
              <w:ind w:left="0" w:hanging="19"/>
              <w:contextualSpacing/>
              <w:rPr>
                <w:rFonts w:ascii="Merriweather" w:hAnsi="Merriweather"/>
                <w:sz w:val="18"/>
                <w:szCs w:val="18"/>
              </w:rPr>
            </w:pPr>
            <w:r>
              <w:rPr>
                <w:rFonts w:ascii="Merriweather" w:hAnsi="Merriweather"/>
                <w:sz w:val="18"/>
                <w:szCs w:val="18"/>
              </w:rPr>
              <w:t>HHI – Peljar I. Jadransko more – Istočna obala, 2012.</w:t>
            </w:r>
          </w:p>
          <w:p>
            <w:pPr>
              <w:pStyle w:val="ListParagraph"/>
              <w:spacing w:before="120" w:after="0"/>
              <w:ind w:left="0" w:hanging="19"/>
              <w:contextualSpacing/>
              <w:rPr>
                <w:sz w:val="24"/>
                <w:szCs w:val="24"/>
              </w:rPr>
            </w:pPr>
            <w:r>
              <w:rPr>
                <w:rFonts w:ascii="Merriweather" w:hAnsi="Merriweather"/>
                <w:sz w:val="18"/>
                <w:szCs w:val="18"/>
              </w:rPr>
              <w:t>HHI – Tablice morskih mijena – Jadransko more – Istočna obala, 2021.</w:t>
            </w:r>
          </w:p>
        </w:tc>
      </w:tr>
      <w:tr>
        <w:trPr/>
        <w:tc>
          <w:tcPr>
            <w:tcW w:w="1797" w:type="dxa"/>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t xml:space="preserve">Mrežni izvori </w:t>
            </w:r>
          </w:p>
        </w:tc>
        <w:tc>
          <w:tcPr>
            <w:tcW w:w="7490" w:type="dxa"/>
            <w:gridSpan w:val="42"/>
            <w:tcBorders/>
            <w:shd w:fill="auto" w:val="clear"/>
            <w:vAlign w:val="center"/>
          </w:tcPr>
          <w:p>
            <w:pPr>
              <w:pStyle w:val="Normal"/>
              <w:spacing w:before="120" w:after="0"/>
              <w:rPr>
                <w:rFonts w:ascii="Merriweather" w:hAnsi="Merriweather"/>
                <w:sz w:val="20"/>
                <w:szCs w:val="20"/>
                <w:lang w:eastAsia="hr-HR"/>
              </w:rPr>
            </w:pPr>
            <w:r>
              <w:rPr>
                <w:rFonts w:ascii="Merriweather" w:hAnsi="Merriweather"/>
                <w:sz w:val="20"/>
                <w:szCs w:val="20"/>
                <w:lang w:eastAsia="hr-HR"/>
              </w:rPr>
              <w:t>Materijali za čitanje za svaku cjelinu nalaze se na e-learning sustavu: Merlin 2021./2022.</w:t>
            </w:r>
          </w:p>
        </w:tc>
      </w:tr>
      <w:tr>
        <w:trPr/>
        <w:tc>
          <w:tcPr>
            <w:tcW w:w="1797" w:type="dxa"/>
            <w:vMerge w:val="restart"/>
            <w:tcBorders/>
            <w:shd w:color="auto" w:fill="F2F2F2" w:themeFill="background1" w:themeFillShade="f2" w:val="clear"/>
            <w:vAlign w:val="center"/>
          </w:tcPr>
          <w:p>
            <w:pPr>
              <w:pStyle w:val="Normal"/>
              <w:spacing w:before="20" w:after="20"/>
              <w:rPr>
                <w:rFonts w:ascii="Merriweather" w:hAnsi="Merriweather" w:cs="Times New Roman"/>
                <w:b/>
                <w:b/>
                <w:sz w:val="18"/>
              </w:rPr>
            </w:pPr>
            <w:r>
              <w:rPr>
                <w:rFonts w:cs="Times New Roman" w:ascii="Merriweather" w:hAnsi="Merriweather"/>
                <w:b/>
                <w:sz w:val="18"/>
              </w:rPr>
              <w:t>Provjera ishoda učenja (prema uputama AZVO)</w:t>
            </w:r>
          </w:p>
        </w:tc>
        <w:tc>
          <w:tcPr>
            <w:tcW w:w="5755" w:type="dxa"/>
            <w:gridSpan w:val="36"/>
            <w:tcBorders/>
            <w:shd w:fill="auto" w:val="clear"/>
          </w:tcPr>
          <w:p>
            <w:pPr>
              <w:pStyle w:val="Normal"/>
              <w:tabs>
                <w:tab w:val="clear" w:pos="708"/>
                <w:tab w:val="left" w:pos="1218" w:leader="none"/>
              </w:tabs>
              <w:spacing w:before="20" w:after="20"/>
              <w:jc w:val="center"/>
              <w:rPr>
                <w:rFonts w:ascii="Merriweather" w:hAnsi="Merriweather" w:eastAsia="MS Gothic" w:cs="Times New Roman"/>
                <w:sz w:val="18"/>
              </w:rPr>
            </w:pPr>
            <w:r>
              <w:rPr>
                <w:rFonts w:cs="Times New Roman" w:ascii="Merriweather" w:hAnsi="Merriweather"/>
                <w:sz w:val="18"/>
                <w:szCs w:val="18"/>
                <w:lang w:eastAsia="hr-HR"/>
              </w:rPr>
              <w:t>Samo završni ispit</w:t>
            </w:r>
          </w:p>
        </w:tc>
        <w:tc>
          <w:tcPr>
            <w:tcW w:w="1735" w:type="dxa"/>
            <w:gridSpan w:val="6"/>
            <w:tcBorders/>
            <w:shd w:fill="auto" w:val="clear"/>
          </w:tcPr>
          <w:p>
            <w:pPr>
              <w:pStyle w:val="Normal"/>
              <w:tabs>
                <w:tab w:val="clear" w:pos="708"/>
                <w:tab w:val="left" w:pos="1218" w:leader="none"/>
              </w:tabs>
              <w:spacing w:before="20" w:after="20"/>
              <w:jc w:val="center"/>
              <w:rPr>
                <w:rFonts w:ascii="Merriweather" w:hAnsi="Merriweather" w:eastAsia="MS Gothic" w:cs="Times New Roman"/>
                <w:sz w:val="18"/>
              </w:rPr>
            </w:pPr>
            <w:r>
              <w:rPr>
                <w:rFonts w:eastAsia="MS Gothic" w:cs="Times New Roman" w:ascii="Merriweather" w:hAnsi="Merriweather"/>
                <w:sz w:val="18"/>
              </w:rPr>
            </w:r>
          </w:p>
        </w:tc>
      </w:tr>
      <w:tr>
        <w:trPr/>
        <w:tc>
          <w:tcPr>
            <w:tcW w:w="1797" w:type="dxa"/>
            <w:vMerge w:val="continue"/>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r>
          </w:p>
        </w:tc>
        <w:tc>
          <w:tcPr>
            <w:tcW w:w="2073" w:type="dxa"/>
            <w:gridSpan w:val="12"/>
            <w:tcBorders/>
            <w:shd w:fill="auto" w:val="clear"/>
            <w:vAlign w:val="center"/>
          </w:tcPr>
          <w:p>
            <w:pPr>
              <w:pStyle w:val="Normal"/>
              <w:widowControl w:val="false"/>
              <w:spacing w:before="20" w:after="20"/>
              <w:jc w:val="center"/>
              <w:rPr>
                <w:rFonts w:ascii="Merriweather" w:hAnsi="Merriweather" w:cs="Times New Roman"/>
                <w:sz w:val="17"/>
                <w:szCs w:val="17"/>
                <w:lang w:eastAsia="hr-HR"/>
              </w:rPr>
            </w:pPr>
            <w:sdt>
              <w:sdtPr>
                <w14:checkbox>
                  <w14:checked w:val=""/>
                  <w14:checkedState w:val=""/>
                  <w14:uncheckedState w:val=""/>
                </w14:checkbox>
              </w:sdtPr>
              <w:sdtContent>
                <w:r>
                  <w:rPr>
                    <w:rFonts w:eastAsia="MS Gothic" w:cs="MS Gothic" w:ascii="MS Gothic" w:hAnsi="MS Gothic"/>
                    <w:sz w:val="17"/>
                    <w:szCs w:val="17"/>
                  </w:rPr>
                  <w:t>☐</w:t>
                </w:r>
              </w:sdtContent>
            </w:sdt>
            <w:r>
              <w:rPr>
                <w:rFonts w:cs="Times New Roman" w:ascii="Merriweather" w:hAnsi="Merriweather"/>
                <w:sz w:val="17"/>
                <w:szCs w:val="17"/>
              </w:rPr>
              <w:t xml:space="preserve"> </w:t>
            </w:r>
            <w:r>
              <w:rPr>
                <w:rFonts w:cs="Times New Roman" w:ascii="Merriweather" w:hAnsi="Merriweather"/>
                <w:sz w:val="17"/>
                <w:szCs w:val="17"/>
                <w:lang w:eastAsia="hr-HR"/>
              </w:rPr>
              <w:t>završni</w:t>
            </w:r>
          </w:p>
          <w:p>
            <w:pPr>
              <w:pStyle w:val="Normal"/>
              <w:widowControl w:val="false"/>
              <w:spacing w:before="20" w:after="20"/>
              <w:jc w:val="center"/>
              <w:rPr>
                <w:rFonts w:ascii="Merriweather" w:hAnsi="Merriweather" w:cs="Times New Roman"/>
                <w:sz w:val="17"/>
                <w:szCs w:val="17"/>
                <w:lang w:eastAsia="hr-HR"/>
              </w:rPr>
            </w:pPr>
            <w:r>
              <w:rPr>
                <w:rFonts w:cs="Times New Roman" w:ascii="Merriweather" w:hAnsi="Merriweather"/>
                <w:sz w:val="17"/>
                <w:szCs w:val="17"/>
                <w:lang w:eastAsia="hr-HR"/>
              </w:rPr>
              <w:t>pismeni ispit</w:t>
            </w:r>
          </w:p>
        </w:tc>
        <w:tc>
          <w:tcPr>
            <w:tcW w:w="1862" w:type="dxa"/>
            <w:gridSpan w:val="11"/>
            <w:tcBorders/>
            <w:shd w:fill="auto" w:val="clear"/>
            <w:vAlign w:val="center"/>
          </w:tcPr>
          <w:p>
            <w:pPr>
              <w:pStyle w:val="Normal"/>
              <w:widowControl w:val="false"/>
              <w:spacing w:before="20" w:after="20"/>
              <w:jc w:val="center"/>
              <w:rPr>
                <w:rFonts w:ascii="Merriweather" w:hAnsi="Merriweather" w:cs="Times New Roman"/>
                <w:sz w:val="17"/>
                <w:szCs w:val="17"/>
                <w:lang w:eastAsia="hr-HR"/>
              </w:rPr>
            </w:pPr>
            <w:sdt>
              <w:sdtPr>
                <w14:checkbox>
                  <w14:checked w:val=""/>
                  <w14:checkedState w:val=""/>
                  <w14:uncheckedState w:val=""/>
                </w14:checkbox>
              </w:sdtPr>
              <w:sdtContent>
                <w:r>
                  <w:rPr>
                    <w:rFonts w:eastAsia="MS Gothic" w:cs="Times New Roman" w:ascii="MS Gothic" w:hAnsi="MS Gothic"/>
                    <w:sz w:val="17"/>
                    <w:szCs w:val="17"/>
                  </w:rPr>
                  <w:t>☒</w:t>
                </w:r>
              </w:sdtContent>
            </w:sdt>
            <w:r>
              <w:rPr>
                <w:rFonts w:cs="Times New Roman" w:ascii="Merriweather" w:hAnsi="Merriweather"/>
                <w:sz w:val="17"/>
                <w:szCs w:val="17"/>
              </w:rPr>
              <w:t xml:space="preserve"> </w:t>
            </w:r>
            <w:r>
              <w:rPr>
                <w:rFonts w:cs="Times New Roman" w:ascii="Merriweather" w:hAnsi="Merriweather"/>
                <w:sz w:val="17"/>
                <w:szCs w:val="17"/>
                <w:lang w:eastAsia="hr-HR"/>
              </w:rPr>
              <w:t>završni</w:t>
            </w:r>
          </w:p>
          <w:p>
            <w:pPr>
              <w:pStyle w:val="Normal"/>
              <w:widowControl w:val="false"/>
              <w:spacing w:before="20" w:after="20"/>
              <w:jc w:val="center"/>
              <w:rPr>
                <w:rFonts w:ascii="Merriweather" w:hAnsi="Merriweather" w:cs="Times New Roman"/>
                <w:sz w:val="17"/>
                <w:szCs w:val="17"/>
                <w:lang w:eastAsia="hr-HR"/>
              </w:rPr>
            </w:pPr>
            <w:r>
              <w:rPr>
                <w:rFonts w:cs="Times New Roman" w:ascii="Merriweather" w:hAnsi="Merriweather"/>
                <w:sz w:val="17"/>
                <w:szCs w:val="17"/>
                <w:lang w:eastAsia="hr-HR"/>
              </w:rPr>
              <w:t>usmeni ispit</w:t>
            </w:r>
          </w:p>
        </w:tc>
        <w:tc>
          <w:tcPr>
            <w:tcW w:w="1812" w:type="dxa"/>
            <w:gridSpan w:val="12"/>
            <w:tcBorders/>
            <w:shd w:fill="auto" w:val="clear"/>
            <w:vAlign w:val="center"/>
          </w:tcPr>
          <w:p>
            <w:pPr>
              <w:pStyle w:val="Normal"/>
              <w:widowControl w:val="false"/>
              <w:spacing w:before="20" w:after="20"/>
              <w:jc w:val="center"/>
              <w:rPr>
                <w:rFonts w:ascii="Merriweather" w:hAnsi="Merriweather" w:cs="Times New Roman"/>
                <w:sz w:val="17"/>
                <w:szCs w:val="17"/>
                <w:lang w:eastAsia="hr-HR"/>
              </w:rPr>
            </w:pPr>
            <w:sdt>
              <w:sdtPr>
                <w14:checkbox>
                  <w14:checked w:val=""/>
                  <w14:checkedState w:val=""/>
                  <w14:uncheckedState w:val=""/>
                </w14:checkbox>
              </w:sdtPr>
              <w:sdtContent>
                <w:r>
                  <w:rPr>
                    <w:rFonts w:eastAsia="MS Gothic" w:cs="MS Gothic" w:ascii="MS Gothic" w:hAnsi="MS Gothic"/>
                    <w:sz w:val="17"/>
                    <w:szCs w:val="17"/>
                  </w:rPr>
                  <w:t>☐</w:t>
                </w:r>
              </w:sdtContent>
            </w:sdt>
            <w:r>
              <w:rPr>
                <w:rFonts w:cs="Times New Roman" w:ascii="Merriweather" w:hAnsi="Merriweather"/>
                <w:sz w:val="17"/>
                <w:szCs w:val="17"/>
              </w:rPr>
              <w:t xml:space="preserve"> </w:t>
            </w:r>
            <w:r>
              <w:rPr>
                <w:rFonts w:cs="Times New Roman" w:ascii="Merriweather" w:hAnsi="Merriweather"/>
                <w:sz w:val="17"/>
                <w:szCs w:val="17"/>
                <w:lang w:eastAsia="hr-HR"/>
              </w:rPr>
              <w:t>pismeni i usmeni završni ispit</w:t>
            </w:r>
          </w:p>
        </w:tc>
        <w:tc>
          <w:tcPr>
            <w:tcW w:w="1743" w:type="dxa"/>
            <w:gridSpan w:val="7"/>
            <w:tcBorders/>
            <w:shd w:fill="auto" w:val="clear"/>
            <w:vAlign w:val="center"/>
          </w:tcPr>
          <w:p>
            <w:pPr>
              <w:pStyle w:val="Normal"/>
              <w:widowControl w:val="false"/>
              <w:spacing w:before="20" w:after="20"/>
              <w:jc w:val="center"/>
              <w:rPr>
                <w:rFonts w:ascii="Merriweather" w:hAnsi="Merriweather" w:cs="Times New Roman"/>
                <w:sz w:val="17"/>
                <w:szCs w:val="17"/>
                <w:lang w:eastAsia="hr-HR"/>
              </w:rPr>
            </w:pPr>
            <w:sdt>
              <w:sdtPr>
                <w14:checkbox>
                  <w14:checked w:val=""/>
                  <w14:checkedState w:val=""/>
                  <w14:uncheckedState w:val=""/>
                </w14:checkbox>
              </w:sdtPr>
              <w:sdtContent>
                <w:r>
                  <w:rPr>
                    <w:rFonts w:eastAsia="MS Gothic" w:cs="MS Gothic" w:ascii="MS Gothic" w:hAnsi="MS Gothic"/>
                    <w:sz w:val="17"/>
                    <w:szCs w:val="17"/>
                  </w:rPr>
                  <w:t>☐</w:t>
                </w:r>
              </w:sdtContent>
            </w:sdt>
            <w:r>
              <w:rPr>
                <w:rFonts w:cs="Times New Roman" w:ascii="Merriweather" w:hAnsi="Merriweather"/>
                <w:sz w:val="17"/>
                <w:szCs w:val="17"/>
              </w:rPr>
              <w:t xml:space="preserve"> </w:t>
            </w:r>
            <w:r>
              <w:rPr>
                <w:rFonts w:cs="Times New Roman" w:ascii="Merriweather" w:hAnsi="Merriweather"/>
                <w:sz w:val="17"/>
                <w:szCs w:val="17"/>
                <w:lang w:eastAsia="hr-HR"/>
              </w:rPr>
              <w:t>praktični rad i završni ispit</w:t>
            </w:r>
          </w:p>
        </w:tc>
      </w:tr>
      <w:tr>
        <w:trPr/>
        <w:tc>
          <w:tcPr>
            <w:tcW w:w="1797" w:type="dxa"/>
            <w:vMerge w:val="continue"/>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r>
          </w:p>
        </w:tc>
        <w:tc>
          <w:tcPr>
            <w:tcW w:w="1378" w:type="dxa"/>
            <w:gridSpan w:val="5"/>
            <w:tcBorders/>
            <w:shd w:fill="auto" w:val="clear"/>
            <w:vAlign w:val="center"/>
          </w:tcPr>
          <w:p>
            <w:pPr>
              <w:pStyle w:val="Normal"/>
              <w:widowControl w:val="false"/>
              <w:spacing w:before="20" w:after="20"/>
              <w:jc w:val="center"/>
              <w:rPr>
                <w:rFonts w:ascii="Merriweather" w:hAnsi="Merriweather" w:cs="Times New Roman"/>
                <w:sz w:val="17"/>
                <w:szCs w:val="17"/>
                <w:lang w:eastAsia="hr-HR"/>
              </w:rPr>
            </w:pPr>
            <w:sdt>
              <w:sdtPr>
                <w14:checkbox>
                  <w14:checked w:val=""/>
                  <w14:checkedState w:val=""/>
                  <w14:uncheckedState w:val=""/>
                </w14:checkbox>
              </w:sdtPr>
              <w:sdtContent>
                <w:r>
                  <w:rPr>
                    <w:rFonts w:eastAsia="MS Gothic" w:cs="MS Gothic" w:ascii="MS Gothic" w:hAnsi="MS Gothic"/>
                    <w:sz w:val="17"/>
                    <w:szCs w:val="17"/>
                  </w:rPr>
                  <w:t>☐</w:t>
                </w:r>
              </w:sdtContent>
            </w:sdt>
            <w:r>
              <w:rPr>
                <w:rFonts w:cs="Times New Roman" w:ascii="Merriweather" w:hAnsi="Merriweather"/>
                <w:sz w:val="17"/>
                <w:szCs w:val="17"/>
              </w:rPr>
              <w:t xml:space="preserve"> </w:t>
            </w:r>
            <w:r>
              <w:rPr>
                <w:rFonts w:cs="Times New Roman" w:ascii="Merriweather" w:hAnsi="Merriweather"/>
                <w:sz w:val="17"/>
                <w:szCs w:val="17"/>
                <w:lang w:eastAsia="hr-HR"/>
              </w:rPr>
              <w:t>samo kolokvij/zadaće</w:t>
            </w:r>
          </w:p>
        </w:tc>
        <w:tc>
          <w:tcPr>
            <w:tcW w:w="1401" w:type="dxa"/>
            <w:gridSpan w:val="11"/>
            <w:tcBorders/>
            <w:shd w:fill="auto" w:val="clear"/>
            <w:vAlign w:val="center"/>
          </w:tcPr>
          <w:p>
            <w:pPr>
              <w:pStyle w:val="Normal"/>
              <w:widowControl w:val="false"/>
              <w:spacing w:before="20" w:after="20"/>
              <w:jc w:val="center"/>
              <w:rPr>
                <w:rFonts w:ascii="Merriweather" w:hAnsi="Merriweather" w:cs="Times New Roman"/>
                <w:sz w:val="17"/>
                <w:szCs w:val="17"/>
                <w:lang w:eastAsia="hr-HR"/>
              </w:rPr>
            </w:pPr>
            <w:sdt>
              <w:sdtPr>
                <w14:checkbox>
                  <w14:checked w:val=""/>
                  <w14:checkedState w:val=""/>
                  <w14:uncheckedState w:val=""/>
                </w14:checkbox>
              </w:sdtPr>
              <w:sdtContent>
                <w:r>
                  <w:rPr>
                    <w:rFonts w:eastAsia="MS Gothic" w:cs="Times New Roman" w:ascii="MS Gothic" w:hAnsi="MS Gothic"/>
                    <w:sz w:val="17"/>
                    <w:szCs w:val="17"/>
                  </w:rPr>
                  <w:t>☒</w:t>
                </w:r>
              </w:sdtContent>
            </w:sdt>
            <w:r>
              <w:rPr>
                <w:rFonts w:cs="Times New Roman" w:ascii="Merriweather" w:hAnsi="Merriweather"/>
                <w:sz w:val="17"/>
                <w:szCs w:val="17"/>
              </w:rPr>
              <w:t xml:space="preserve"> </w:t>
            </w:r>
            <w:r>
              <w:rPr>
                <w:rFonts w:cs="Times New Roman" w:ascii="Merriweather" w:hAnsi="Merriweather"/>
                <w:sz w:val="17"/>
                <w:szCs w:val="17"/>
                <w:lang w:eastAsia="hr-HR"/>
              </w:rPr>
              <w:t>kolokvij / zadaća i završni ispit</w:t>
            </w:r>
          </w:p>
        </w:tc>
        <w:tc>
          <w:tcPr>
            <w:tcW w:w="1153" w:type="dxa"/>
            <w:gridSpan w:val="6"/>
            <w:tcBorders/>
            <w:shd w:fill="auto" w:val="clear"/>
            <w:vAlign w:val="center"/>
          </w:tcPr>
          <w:p>
            <w:pPr>
              <w:pStyle w:val="Normal"/>
              <w:widowControl w:val="false"/>
              <w:spacing w:before="20" w:after="20"/>
              <w:jc w:val="center"/>
              <w:rPr>
                <w:rFonts w:ascii="Merriweather" w:hAnsi="Merriweather" w:cs="Times New Roman"/>
                <w:sz w:val="17"/>
                <w:szCs w:val="17"/>
                <w:lang w:eastAsia="hr-HR"/>
              </w:rPr>
            </w:pPr>
            <w:sdt>
              <w:sdtPr>
                <w14:checkbox>
                  <w14:checked w:val=""/>
                  <w14:checkedState w:val=""/>
                  <w14:uncheckedState w:val=""/>
                </w14:checkbox>
              </w:sdtPr>
              <w:sdtContent>
                <w:r>
                  <w:rPr>
                    <w:rFonts w:eastAsia="MS Gothic" w:cs="MS Gothic" w:ascii="MS Gothic" w:hAnsi="MS Gothic"/>
                    <w:sz w:val="17"/>
                    <w:szCs w:val="17"/>
                  </w:rPr>
                  <w:t>☐</w:t>
                </w:r>
              </w:sdtContent>
            </w:sdt>
            <w:r>
              <w:rPr>
                <w:rFonts w:cs="Times New Roman" w:ascii="Merriweather" w:hAnsi="Merriweather"/>
                <w:sz w:val="17"/>
                <w:szCs w:val="17"/>
              </w:rPr>
              <w:t xml:space="preserve"> </w:t>
            </w:r>
            <w:r>
              <w:rPr>
                <w:rFonts w:cs="Times New Roman" w:ascii="Merriweather" w:hAnsi="Merriweather"/>
                <w:sz w:val="17"/>
                <w:szCs w:val="17"/>
                <w:lang w:eastAsia="hr-HR"/>
              </w:rPr>
              <w:t>seminarski</w:t>
            </w:r>
          </w:p>
          <w:p>
            <w:pPr>
              <w:pStyle w:val="Normal"/>
              <w:widowControl w:val="false"/>
              <w:spacing w:before="20" w:after="20"/>
              <w:jc w:val="center"/>
              <w:rPr>
                <w:rFonts w:ascii="Merriweather" w:hAnsi="Merriweather" w:cs="Times New Roman"/>
                <w:sz w:val="17"/>
                <w:szCs w:val="17"/>
                <w:lang w:eastAsia="hr-HR"/>
              </w:rPr>
            </w:pPr>
            <w:r>
              <w:rPr>
                <w:rFonts w:cs="Times New Roman" w:ascii="Merriweather" w:hAnsi="Merriweather"/>
                <w:sz w:val="17"/>
                <w:szCs w:val="17"/>
                <w:lang w:eastAsia="hr-HR"/>
              </w:rPr>
              <w:t>rad</w:t>
            </w:r>
          </w:p>
        </w:tc>
        <w:tc>
          <w:tcPr>
            <w:tcW w:w="1232" w:type="dxa"/>
            <w:gridSpan w:val="6"/>
            <w:tcBorders/>
            <w:shd w:fill="auto" w:val="clear"/>
            <w:vAlign w:val="center"/>
          </w:tcPr>
          <w:p>
            <w:pPr>
              <w:pStyle w:val="Normal"/>
              <w:widowControl w:val="false"/>
              <w:spacing w:before="20" w:after="20"/>
              <w:jc w:val="center"/>
              <w:rPr>
                <w:rFonts w:ascii="Merriweather" w:hAnsi="Merriweather" w:cs="Times New Roman"/>
                <w:sz w:val="17"/>
                <w:szCs w:val="17"/>
                <w:lang w:eastAsia="hr-HR"/>
              </w:rPr>
            </w:pPr>
            <w:sdt>
              <w:sdtPr>
                <w14:checkbox>
                  <w14:checked w:val=""/>
                  <w14:checkedState w:val=""/>
                  <w14:uncheckedState w:val=""/>
                </w14:checkbox>
              </w:sdtPr>
              <w:sdtContent>
                <w:r>
                  <w:rPr>
                    <w:rFonts w:eastAsia="MS Gothic" w:cs="MS Gothic" w:ascii="MS Gothic" w:hAnsi="MS Gothic"/>
                    <w:sz w:val="17"/>
                    <w:szCs w:val="17"/>
                  </w:rPr>
                  <w:t>☐</w:t>
                </w:r>
              </w:sdtContent>
            </w:sdt>
            <w:r>
              <w:rPr>
                <w:rFonts w:cs="Times New Roman" w:ascii="Merriweather" w:hAnsi="Merriweather"/>
                <w:sz w:val="17"/>
                <w:szCs w:val="17"/>
              </w:rPr>
              <w:t xml:space="preserve"> </w:t>
            </w:r>
            <w:r>
              <w:rPr>
                <w:rFonts w:cs="Times New Roman" w:ascii="Merriweather" w:hAnsi="Merriweather"/>
                <w:sz w:val="17"/>
                <w:szCs w:val="17"/>
                <w:lang w:eastAsia="hr-HR"/>
              </w:rPr>
              <w:t>seminarski</w:t>
            </w:r>
          </w:p>
          <w:p>
            <w:pPr>
              <w:pStyle w:val="Normal"/>
              <w:widowControl w:val="false"/>
              <w:spacing w:before="20" w:after="20"/>
              <w:jc w:val="center"/>
              <w:rPr>
                <w:rFonts w:ascii="Merriweather" w:hAnsi="Merriweather" w:cs="Times New Roman"/>
                <w:sz w:val="17"/>
                <w:szCs w:val="17"/>
                <w:lang w:eastAsia="hr-HR"/>
              </w:rPr>
            </w:pPr>
            <w:r>
              <w:rPr>
                <w:rFonts w:cs="Times New Roman" w:ascii="Merriweather" w:hAnsi="Merriweather"/>
                <w:sz w:val="17"/>
                <w:szCs w:val="17"/>
                <w:lang w:eastAsia="hr-HR"/>
              </w:rPr>
              <w:t>rad i završni ispit</w:t>
            </w:r>
          </w:p>
        </w:tc>
        <w:tc>
          <w:tcPr>
            <w:tcW w:w="1126" w:type="dxa"/>
            <w:gridSpan w:val="11"/>
            <w:tcBorders/>
            <w:shd w:fill="auto" w:val="clear"/>
            <w:vAlign w:val="center"/>
          </w:tcPr>
          <w:p>
            <w:pPr>
              <w:pStyle w:val="Normal"/>
              <w:widowControl w:val="false"/>
              <w:tabs>
                <w:tab w:val="clear" w:pos="708"/>
                <w:tab w:val="center" w:pos="759" w:leader="none"/>
              </w:tabs>
              <w:spacing w:before="20" w:after="20"/>
              <w:jc w:val="center"/>
              <w:rPr>
                <w:rFonts w:ascii="Merriweather" w:hAnsi="Merriweather" w:cs="Times New Roman"/>
                <w:sz w:val="17"/>
                <w:szCs w:val="17"/>
                <w:lang w:eastAsia="hr-HR"/>
              </w:rPr>
            </w:pPr>
            <w:sdt>
              <w:sdtPr>
                <w14:checkbox>
                  <w14:checked w:val=""/>
                  <w14:checkedState w:val=""/>
                  <w14:uncheckedState w:val=""/>
                </w14:checkbox>
              </w:sdtPr>
              <w:sdtContent>
                <w:r>
                  <w:rPr>
                    <w:rFonts w:eastAsia="MS Gothic" w:cs="MS Gothic" w:ascii="MS Gothic" w:hAnsi="MS Gothic"/>
                    <w:sz w:val="17"/>
                    <w:szCs w:val="17"/>
                  </w:rPr>
                  <w:t>☐</w:t>
                </w:r>
              </w:sdtContent>
            </w:sdt>
            <w:r>
              <w:rPr>
                <w:rFonts w:cs="Times New Roman" w:ascii="Merriweather" w:hAnsi="Merriweather"/>
                <w:sz w:val="17"/>
                <w:szCs w:val="17"/>
              </w:rPr>
              <w:t xml:space="preserve"> </w:t>
            </w:r>
            <w:r>
              <w:rPr>
                <w:rFonts w:cs="Times New Roman" w:ascii="Merriweather" w:hAnsi="Merriweather"/>
                <w:sz w:val="17"/>
                <w:szCs w:val="17"/>
                <w:lang w:eastAsia="hr-HR"/>
              </w:rPr>
              <w:t>praktični rad</w:t>
            </w:r>
          </w:p>
        </w:tc>
        <w:tc>
          <w:tcPr>
            <w:tcW w:w="1200" w:type="dxa"/>
            <w:gridSpan w:val="3"/>
            <w:tcBorders/>
            <w:shd w:fill="auto" w:val="clear"/>
            <w:vAlign w:val="center"/>
          </w:tcPr>
          <w:p>
            <w:pPr>
              <w:pStyle w:val="Normal"/>
              <w:widowControl w:val="false"/>
              <w:tabs>
                <w:tab w:val="clear" w:pos="708"/>
                <w:tab w:val="center" w:pos="759" w:leader="none"/>
              </w:tabs>
              <w:spacing w:before="20" w:after="20"/>
              <w:jc w:val="center"/>
              <w:rPr>
                <w:rFonts w:ascii="Merriweather" w:hAnsi="Merriweather" w:cs="Times New Roman"/>
                <w:sz w:val="17"/>
                <w:szCs w:val="17"/>
                <w:lang w:eastAsia="hr-HR"/>
              </w:rPr>
            </w:pPr>
            <w:sdt>
              <w:sdtPr>
                <w14:checkbox>
                  <w14:checked w:val=""/>
                  <w14:checkedState w:val=""/>
                  <w14:uncheckedState w:val=""/>
                </w14:checkbox>
              </w:sdtPr>
              <w:sdtContent>
                <w:r>
                  <w:rPr>
                    <w:rFonts w:eastAsia="MS Gothic" w:cs="MS Gothic" w:ascii="MS Gothic" w:hAnsi="MS Gothic"/>
                    <w:sz w:val="17"/>
                    <w:szCs w:val="17"/>
                  </w:rPr>
                  <w:t>☐</w:t>
                </w:r>
              </w:sdtContent>
            </w:sdt>
            <w:r>
              <w:rPr>
                <w:rFonts w:cs="Times New Roman" w:ascii="Merriweather" w:hAnsi="Merriweather"/>
                <w:sz w:val="17"/>
                <w:szCs w:val="17"/>
              </w:rPr>
              <w:t xml:space="preserve"> </w:t>
            </w:r>
            <w:r>
              <w:rPr>
                <w:rFonts w:cs="Times New Roman" w:ascii="Merriweather" w:hAnsi="Merriweather"/>
                <w:sz w:val="17"/>
                <w:szCs w:val="17"/>
                <w:lang w:eastAsia="hr-HR"/>
              </w:rPr>
              <w:t>drugi oblici</w:t>
            </w:r>
          </w:p>
        </w:tc>
      </w:tr>
      <w:tr>
        <w:trPr/>
        <w:tc>
          <w:tcPr>
            <w:tcW w:w="1797" w:type="dxa"/>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t>Način formiranja završne ocjene (%)</w:t>
            </w:r>
          </w:p>
        </w:tc>
        <w:tc>
          <w:tcPr>
            <w:tcW w:w="7490" w:type="dxa"/>
            <w:gridSpan w:val="42"/>
            <w:tcBorders/>
            <w:shd w:fill="auto" w:val="clear"/>
            <w:vAlign w:val="center"/>
          </w:tcPr>
          <w:p>
            <w:pPr>
              <w:pStyle w:val="Normal"/>
              <w:tabs>
                <w:tab w:val="clear" w:pos="708"/>
                <w:tab w:val="left" w:pos="1218" w:leader="none"/>
              </w:tabs>
              <w:spacing w:before="20" w:after="20"/>
              <w:rPr>
                <w:rFonts w:ascii="Merriweather" w:hAnsi="Merriweather" w:eastAsia="MS Gothic" w:cs="Times New Roman"/>
                <w:sz w:val="18"/>
              </w:rPr>
            </w:pPr>
            <w:r>
              <w:rPr>
                <w:rFonts w:eastAsia="MS Gothic" w:cs="Times New Roman" w:ascii="Merriweather" w:hAnsi="Merriweather"/>
                <w:sz w:val="18"/>
              </w:rPr>
              <w:t>70 % kolokvij, 30% završni ispit</w:t>
            </w:r>
          </w:p>
        </w:tc>
      </w:tr>
      <w:tr>
        <w:trPr/>
        <w:tc>
          <w:tcPr>
            <w:tcW w:w="1797" w:type="dxa"/>
            <w:vMerge w:val="restart"/>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t>Ocjenjivanje kolokvija i završnog ispita (%)</w:t>
            </w:r>
          </w:p>
        </w:tc>
        <w:tc>
          <w:tcPr>
            <w:tcW w:w="1419" w:type="dxa"/>
            <w:gridSpan w:val="6"/>
            <w:tcBorders/>
            <w:shd w:fill="auto" w:val="clear"/>
            <w:vAlign w:val="center"/>
          </w:tcPr>
          <w:p>
            <w:pPr>
              <w:pStyle w:val="Normal"/>
              <w:tabs>
                <w:tab w:val="clear" w:pos="708"/>
                <w:tab w:val="left" w:pos="1218" w:leader="none"/>
              </w:tabs>
              <w:spacing w:before="20" w:after="20"/>
              <w:rPr>
                <w:rFonts w:ascii="Merriweather" w:hAnsi="Merriweather" w:cs="Times New Roman"/>
                <w:sz w:val="18"/>
              </w:rPr>
            </w:pPr>
            <w:r>
              <w:rPr>
                <w:rFonts w:cs="Times New Roman" w:ascii="Merriweather" w:hAnsi="Merriweather"/>
                <w:sz w:val="18"/>
              </w:rPr>
              <w:t>0-49</w:t>
            </w:r>
          </w:p>
        </w:tc>
        <w:tc>
          <w:tcPr>
            <w:tcW w:w="6071" w:type="dxa"/>
            <w:gridSpan w:val="36"/>
            <w:tcBorders/>
            <w:shd w:fill="auto" w:val="clear"/>
            <w:vAlign w:val="center"/>
          </w:tcPr>
          <w:p>
            <w:pPr>
              <w:pStyle w:val="Normal"/>
              <w:tabs>
                <w:tab w:val="clear" w:pos="708"/>
                <w:tab w:val="left" w:pos="1218" w:leader="none"/>
              </w:tabs>
              <w:spacing w:before="20" w:after="20"/>
              <w:rPr>
                <w:rFonts w:ascii="Merriweather" w:hAnsi="Merriweather" w:cs="Times New Roman"/>
                <w:sz w:val="18"/>
              </w:rPr>
            </w:pPr>
            <w:r>
              <w:rPr>
                <w:rFonts w:cs="Times New Roman" w:ascii="Merriweather" w:hAnsi="Merriweather"/>
                <w:sz w:val="18"/>
              </w:rPr>
              <w:t>% nedovoljan (1)</w:t>
            </w:r>
          </w:p>
        </w:tc>
      </w:tr>
      <w:tr>
        <w:trPr/>
        <w:tc>
          <w:tcPr>
            <w:tcW w:w="1797" w:type="dxa"/>
            <w:vMerge w:val="continue"/>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r>
          </w:p>
        </w:tc>
        <w:tc>
          <w:tcPr>
            <w:tcW w:w="1419" w:type="dxa"/>
            <w:gridSpan w:val="6"/>
            <w:tcBorders/>
            <w:shd w:fill="auto" w:val="clear"/>
            <w:vAlign w:val="center"/>
          </w:tcPr>
          <w:p>
            <w:pPr>
              <w:pStyle w:val="Normal"/>
              <w:tabs>
                <w:tab w:val="clear" w:pos="708"/>
                <w:tab w:val="left" w:pos="1218" w:leader="none"/>
              </w:tabs>
              <w:spacing w:before="20" w:after="20"/>
              <w:rPr>
                <w:rFonts w:ascii="Merriweather" w:hAnsi="Merriweather" w:cs="Times New Roman"/>
                <w:sz w:val="18"/>
              </w:rPr>
            </w:pPr>
            <w:r>
              <w:rPr>
                <w:rFonts w:cs="Times New Roman" w:ascii="Merriweather" w:hAnsi="Merriweather"/>
                <w:sz w:val="18"/>
              </w:rPr>
              <w:t>50-59</w:t>
            </w:r>
          </w:p>
        </w:tc>
        <w:tc>
          <w:tcPr>
            <w:tcW w:w="6071" w:type="dxa"/>
            <w:gridSpan w:val="36"/>
            <w:tcBorders/>
            <w:shd w:fill="auto" w:val="clear"/>
            <w:vAlign w:val="center"/>
          </w:tcPr>
          <w:p>
            <w:pPr>
              <w:pStyle w:val="Normal"/>
              <w:tabs>
                <w:tab w:val="clear" w:pos="708"/>
                <w:tab w:val="left" w:pos="1218" w:leader="none"/>
              </w:tabs>
              <w:spacing w:before="20" w:after="20"/>
              <w:rPr>
                <w:rFonts w:ascii="Merriweather" w:hAnsi="Merriweather" w:cs="Times New Roman"/>
                <w:sz w:val="18"/>
              </w:rPr>
            </w:pPr>
            <w:r>
              <w:rPr>
                <w:rFonts w:cs="Times New Roman" w:ascii="Merriweather" w:hAnsi="Merriweather"/>
                <w:sz w:val="18"/>
              </w:rPr>
              <w:t>% dovoljan (2)</w:t>
            </w:r>
          </w:p>
        </w:tc>
      </w:tr>
      <w:tr>
        <w:trPr/>
        <w:tc>
          <w:tcPr>
            <w:tcW w:w="1797" w:type="dxa"/>
            <w:vMerge w:val="continue"/>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r>
          </w:p>
        </w:tc>
        <w:tc>
          <w:tcPr>
            <w:tcW w:w="1419" w:type="dxa"/>
            <w:gridSpan w:val="6"/>
            <w:tcBorders/>
            <w:shd w:fill="auto" w:val="clear"/>
            <w:vAlign w:val="center"/>
          </w:tcPr>
          <w:p>
            <w:pPr>
              <w:pStyle w:val="Normal"/>
              <w:tabs>
                <w:tab w:val="clear" w:pos="708"/>
                <w:tab w:val="left" w:pos="1218" w:leader="none"/>
              </w:tabs>
              <w:spacing w:before="20" w:after="20"/>
              <w:rPr>
                <w:rFonts w:ascii="Merriweather" w:hAnsi="Merriweather" w:cs="Times New Roman"/>
                <w:sz w:val="18"/>
              </w:rPr>
            </w:pPr>
            <w:r>
              <w:rPr>
                <w:rFonts w:cs="Times New Roman" w:ascii="Merriweather" w:hAnsi="Merriweather"/>
                <w:sz w:val="18"/>
              </w:rPr>
              <w:t>60-69</w:t>
            </w:r>
          </w:p>
        </w:tc>
        <w:tc>
          <w:tcPr>
            <w:tcW w:w="6071" w:type="dxa"/>
            <w:gridSpan w:val="36"/>
            <w:tcBorders/>
            <w:shd w:fill="auto" w:val="clear"/>
            <w:vAlign w:val="center"/>
          </w:tcPr>
          <w:p>
            <w:pPr>
              <w:pStyle w:val="Normal"/>
              <w:tabs>
                <w:tab w:val="clear" w:pos="708"/>
                <w:tab w:val="left" w:pos="1218" w:leader="none"/>
              </w:tabs>
              <w:spacing w:before="20" w:after="20"/>
              <w:rPr>
                <w:rFonts w:ascii="Merriweather" w:hAnsi="Merriweather" w:cs="Times New Roman"/>
                <w:sz w:val="18"/>
              </w:rPr>
            </w:pPr>
            <w:r>
              <w:rPr>
                <w:rFonts w:cs="Times New Roman" w:ascii="Merriweather" w:hAnsi="Merriweather"/>
                <w:sz w:val="18"/>
              </w:rPr>
              <w:t>% dobar (3)</w:t>
            </w:r>
          </w:p>
        </w:tc>
      </w:tr>
      <w:tr>
        <w:trPr/>
        <w:tc>
          <w:tcPr>
            <w:tcW w:w="1797" w:type="dxa"/>
            <w:vMerge w:val="continue"/>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r>
          </w:p>
        </w:tc>
        <w:tc>
          <w:tcPr>
            <w:tcW w:w="1419" w:type="dxa"/>
            <w:gridSpan w:val="6"/>
            <w:tcBorders/>
            <w:shd w:fill="auto" w:val="clear"/>
            <w:vAlign w:val="center"/>
          </w:tcPr>
          <w:p>
            <w:pPr>
              <w:pStyle w:val="Normal"/>
              <w:tabs>
                <w:tab w:val="clear" w:pos="708"/>
                <w:tab w:val="left" w:pos="1218" w:leader="none"/>
              </w:tabs>
              <w:spacing w:before="20" w:after="20"/>
              <w:rPr>
                <w:rFonts w:ascii="Merriweather" w:hAnsi="Merriweather" w:cs="Times New Roman"/>
                <w:sz w:val="18"/>
              </w:rPr>
            </w:pPr>
            <w:r>
              <w:rPr>
                <w:rFonts w:cs="Times New Roman" w:ascii="Merriweather" w:hAnsi="Merriweather"/>
                <w:sz w:val="18"/>
              </w:rPr>
              <w:t>70-79</w:t>
            </w:r>
          </w:p>
        </w:tc>
        <w:tc>
          <w:tcPr>
            <w:tcW w:w="6071" w:type="dxa"/>
            <w:gridSpan w:val="36"/>
            <w:tcBorders/>
            <w:shd w:fill="auto" w:val="clear"/>
            <w:vAlign w:val="center"/>
          </w:tcPr>
          <w:p>
            <w:pPr>
              <w:pStyle w:val="Normal"/>
              <w:tabs>
                <w:tab w:val="clear" w:pos="708"/>
                <w:tab w:val="left" w:pos="1218" w:leader="none"/>
              </w:tabs>
              <w:spacing w:before="20" w:after="20"/>
              <w:rPr>
                <w:rFonts w:ascii="Merriweather" w:hAnsi="Merriweather" w:cs="Times New Roman"/>
                <w:sz w:val="18"/>
              </w:rPr>
            </w:pPr>
            <w:r>
              <w:rPr>
                <w:rFonts w:cs="Times New Roman" w:ascii="Merriweather" w:hAnsi="Merriweather"/>
                <w:sz w:val="18"/>
              </w:rPr>
              <w:t>% vrlo dobar (4)</w:t>
            </w:r>
          </w:p>
        </w:tc>
      </w:tr>
      <w:tr>
        <w:trPr/>
        <w:tc>
          <w:tcPr>
            <w:tcW w:w="1797" w:type="dxa"/>
            <w:vMerge w:val="continue"/>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r>
          </w:p>
        </w:tc>
        <w:tc>
          <w:tcPr>
            <w:tcW w:w="1419" w:type="dxa"/>
            <w:gridSpan w:val="6"/>
            <w:tcBorders/>
            <w:shd w:fill="auto" w:val="clear"/>
            <w:vAlign w:val="center"/>
          </w:tcPr>
          <w:p>
            <w:pPr>
              <w:pStyle w:val="Normal"/>
              <w:tabs>
                <w:tab w:val="clear" w:pos="708"/>
                <w:tab w:val="left" w:pos="1218" w:leader="none"/>
              </w:tabs>
              <w:spacing w:before="20" w:after="20"/>
              <w:rPr>
                <w:rFonts w:ascii="Merriweather" w:hAnsi="Merriweather" w:cs="Times New Roman"/>
                <w:sz w:val="18"/>
              </w:rPr>
            </w:pPr>
            <w:r>
              <w:rPr>
                <w:rFonts w:cs="Times New Roman" w:ascii="Merriweather" w:hAnsi="Merriweather"/>
                <w:sz w:val="18"/>
              </w:rPr>
              <w:t>80-100</w:t>
            </w:r>
          </w:p>
        </w:tc>
        <w:tc>
          <w:tcPr>
            <w:tcW w:w="6071" w:type="dxa"/>
            <w:gridSpan w:val="36"/>
            <w:tcBorders/>
            <w:shd w:fill="auto" w:val="clear"/>
            <w:vAlign w:val="center"/>
          </w:tcPr>
          <w:p>
            <w:pPr>
              <w:pStyle w:val="Normal"/>
              <w:tabs>
                <w:tab w:val="clear" w:pos="708"/>
                <w:tab w:val="left" w:pos="1218" w:leader="none"/>
              </w:tabs>
              <w:spacing w:before="20" w:after="20"/>
              <w:rPr>
                <w:rFonts w:ascii="Merriweather" w:hAnsi="Merriweather" w:cs="Times New Roman"/>
                <w:sz w:val="18"/>
              </w:rPr>
            </w:pPr>
            <w:r>
              <w:rPr>
                <w:rFonts w:cs="Times New Roman" w:ascii="Merriweather" w:hAnsi="Merriweather"/>
                <w:sz w:val="18"/>
              </w:rPr>
              <w:t>% izvrstan (5)</w:t>
            </w:r>
          </w:p>
        </w:tc>
      </w:tr>
      <w:tr>
        <w:trPr/>
        <w:tc>
          <w:tcPr>
            <w:tcW w:w="1797" w:type="dxa"/>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t>Način praćenja kvalitete</w:t>
            </w:r>
          </w:p>
        </w:tc>
        <w:tc>
          <w:tcPr>
            <w:tcW w:w="7490" w:type="dxa"/>
            <w:gridSpan w:val="42"/>
            <w:tcBorders/>
            <w:shd w:fill="auto" w:val="clear"/>
            <w:vAlign w:val="center"/>
          </w:tcPr>
          <w:p>
            <w:pPr>
              <w:pStyle w:val="Normal"/>
              <w:tabs>
                <w:tab w:val="clear" w:pos="708"/>
                <w:tab w:val="left" w:pos="1218" w:leader="none"/>
              </w:tabs>
              <w:spacing w:before="20" w:after="20"/>
              <w:rPr>
                <w:rFonts w:ascii="Merriweather" w:hAnsi="Merriweather" w:cs="Times New Roman"/>
                <w:sz w:val="18"/>
              </w:rPr>
            </w:pPr>
            <w:sdt>
              <w:sdtPr>
                <w14:checkbox>
                  <w14:checked w:val=""/>
                  <w14:checkedState w:val=""/>
                  <w14:uncheckedState w:val=""/>
                </w14:checkbox>
              </w:sdtPr>
              <w:sdtContent>
                <w:r>
                  <w:rPr>
                    <w:rFonts w:eastAsia="MS Gothic" w:cs="MS Gothic"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 xml:space="preserve">studentska evaluacija nastave na razini Sveučilišta </w:t>
            </w:r>
          </w:p>
          <w:p>
            <w:pPr>
              <w:pStyle w:val="Normal"/>
              <w:tabs>
                <w:tab w:val="clear" w:pos="708"/>
                <w:tab w:val="left" w:pos="1218" w:leader="none"/>
              </w:tabs>
              <w:spacing w:before="20" w:after="20"/>
              <w:rPr>
                <w:rFonts w:ascii="Merriweather" w:hAnsi="Merriweather" w:cs="Times New Roman"/>
                <w:sz w:val="18"/>
              </w:rPr>
            </w:pPr>
            <w:sdt>
              <w:sdtPr>
                <w14:checkbox>
                  <w14:checked w:val=""/>
                  <w14:checkedState w:val=""/>
                  <w14:uncheckedState w:val=""/>
                </w14:checkbox>
              </w:sdtPr>
              <w:sdtContent>
                <w:r>
                  <w:rPr>
                    <w:rFonts w:eastAsia="MS Gothic" w:cs="MS Gothic"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studentska evaluacija nastave na razini sastavnice</w:t>
            </w:r>
          </w:p>
          <w:p>
            <w:pPr>
              <w:pStyle w:val="Normal"/>
              <w:tabs>
                <w:tab w:val="clear" w:pos="708"/>
                <w:tab w:val="left" w:pos="1218" w:leader="none"/>
              </w:tabs>
              <w:spacing w:before="20" w:after="20"/>
              <w:rPr>
                <w:rFonts w:ascii="Merriweather" w:hAnsi="Merriweather" w:cs="Times New Roman"/>
                <w:sz w:val="18"/>
              </w:rPr>
            </w:pPr>
            <w:sdt>
              <w:sdtPr>
                <w14:checkbox>
                  <w14:checked w:val=""/>
                  <w14:checkedState w:val=""/>
                  <w14:uncheckedState w:val=""/>
                </w14:checkbox>
              </w:sdtPr>
              <w:sdtContent>
                <w:r>
                  <w:rPr>
                    <w:rFonts w:eastAsia="MS Gothic" w:cs="MS Gothic"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 xml:space="preserve">interna evaluacija nastave </w:t>
            </w:r>
          </w:p>
          <w:p>
            <w:pPr>
              <w:pStyle w:val="Normal"/>
              <w:tabs>
                <w:tab w:val="clear" w:pos="708"/>
                <w:tab w:val="left" w:pos="1218" w:leader="none"/>
              </w:tabs>
              <w:spacing w:before="20" w:after="20"/>
              <w:rPr>
                <w:rFonts w:ascii="Merriweather" w:hAnsi="Merriweather" w:cs="Times New Roman"/>
                <w:sz w:val="18"/>
              </w:rPr>
            </w:pPr>
            <w:sdt>
              <w:sdtPr>
                <w14:checkbox>
                  <w14:checked w:val=""/>
                  <w14:checkedState w:val=""/>
                  <w14:uncheckedState w:val=""/>
                </w14:checkbox>
              </w:sdtPr>
              <w:sdtContent>
                <w:r>
                  <w:rPr>
                    <w:rFonts w:eastAsia="MS Gothic" w:cs="MS Gothic"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tematske sjednice stručnih vijeća sastavnica o kvaliteti nastave i rezultatima studentske ankete</w:t>
            </w:r>
          </w:p>
          <w:p>
            <w:pPr>
              <w:pStyle w:val="Normal"/>
              <w:tabs>
                <w:tab w:val="clear" w:pos="708"/>
                <w:tab w:val="left" w:pos="1218" w:leader="none"/>
              </w:tabs>
              <w:spacing w:before="20" w:after="20"/>
              <w:rPr>
                <w:rFonts w:ascii="Merriweather" w:hAnsi="Merriweather" w:cs="Times New Roman"/>
                <w:sz w:val="18"/>
              </w:rPr>
            </w:pPr>
            <w:sdt>
              <w:sdtPr>
                <w14:checkbox>
                  <w14:checked w:val=""/>
                  <w14:checkedState w:val=""/>
                  <w14:uncheckedState w:val=""/>
                </w14:checkbox>
              </w:sdtPr>
              <w:sdtContent>
                <w:r>
                  <w:rPr>
                    <w:rFonts w:eastAsia="MS Gothic" w:cs="MS Gothic" w:ascii="MS Gothic" w:hAnsi="MS Gothic"/>
                    <w:sz w:val="18"/>
                  </w:rPr>
                  <w:t>☐</w:t>
                </w:r>
              </w:sdtContent>
            </w:sdt>
            <w:r>
              <w:rPr>
                <w:rFonts w:cs="Times New Roman" w:ascii="Merriweather" w:hAnsi="Merriweather"/>
                <w:sz w:val="18"/>
              </w:rPr>
              <w:t xml:space="preserve"> </w:t>
            </w:r>
            <w:r>
              <w:rPr>
                <w:rFonts w:cs="Times New Roman" w:ascii="Merriweather" w:hAnsi="Merriweather"/>
                <w:sz w:val="18"/>
              </w:rPr>
              <w:t>ostalo</w:t>
            </w:r>
          </w:p>
        </w:tc>
      </w:tr>
      <w:tr>
        <w:trPr/>
        <w:tc>
          <w:tcPr>
            <w:tcW w:w="1797" w:type="dxa"/>
            <w:tcBorders/>
            <w:shd w:color="auto" w:fill="F2F2F2" w:themeFill="background1" w:themeFillShade="f2" w:val="clear"/>
          </w:tcPr>
          <w:p>
            <w:pPr>
              <w:pStyle w:val="Normal"/>
              <w:spacing w:before="20" w:after="20"/>
              <w:rPr>
                <w:rFonts w:ascii="Merriweather" w:hAnsi="Merriweather" w:cs="Times New Roman"/>
                <w:b/>
                <w:b/>
                <w:sz w:val="18"/>
              </w:rPr>
            </w:pPr>
            <w:r>
              <w:rPr>
                <w:rFonts w:cs="Times New Roman" w:ascii="Merriweather" w:hAnsi="Merriweather"/>
                <w:b/>
                <w:sz w:val="18"/>
              </w:rPr>
              <w:t>Napomena / </w:t>
            </w:r>
          </w:p>
          <w:p>
            <w:pPr>
              <w:pStyle w:val="Normal"/>
              <w:spacing w:before="20" w:after="20"/>
              <w:rPr>
                <w:rFonts w:ascii="Merriweather" w:hAnsi="Merriweather" w:cs="Times New Roman"/>
                <w:b/>
                <w:b/>
                <w:sz w:val="18"/>
              </w:rPr>
            </w:pPr>
            <w:r>
              <w:rPr>
                <w:rFonts w:cs="Times New Roman" w:ascii="Merriweather" w:hAnsi="Merriweather"/>
                <w:b/>
                <w:sz w:val="18"/>
              </w:rPr>
              <w:t>Ostalo</w:t>
            </w:r>
          </w:p>
        </w:tc>
        <w:tc>
          <w:tcPr>
            <w:tcW w:w="7490" w:type="dxa"/>
            <w:gridSpan w:val="42"/>
            <w:tcBorders/>
            <w:shd w:color="auto" w:fill="auto" w:val="clear"/>
          </w:tcPr>
          <w:p>
            <w:pPr>
              <w:pStyle w:val="Normal"/>
              <w:tabs>
                <w:tab w:val="clear" w:pos="708"/>
                <w:tab w:val="left" w:pos="1218" w:leader="none"/>
              </w:tabs>
              <w:spacing w:before="20" w:after="20"/>
              <w:jc w:val="both"/>
              <w:rPr>
                <w:rFonts w:ascii="Merriweather" w:hAnsi="Merriweather" w:eastAsia="MS Gothic" w:cs="Times New Roman"/>
                <w:sz w:val="18"/>
              </w:rPr>
            </w:pPr>
            <w:r>
              <w:rPr>
                <w:rFonts w:eastAsia="MS Gothic" w:cs="Times New Roman" w:ascii="Merriweather" w:hAnsi="Merriweather"/>
                <w:sz w:val="18"/>
              </w:rPr>
              <w:t xml:space="preserve">Sukladno čl. 6. </w:t>
            </w:r>
            <w:r>
              <w:rPr>
                <w:rFonts w:eastAsia="MS Gothic" w:cs="Times New Roman" w:ascii="Merriweather" w:hAnsi="Merriweather"/>
                <w:i/>
                <w:sz w:val="18"/>
              </w:rPr>
              <w:t>Etičkog kodeksa</w:t>
            </w:r>
            <w:r>
              <w:rPr>
                <w:rFonts w:eastAsia="MS Gothic" w:cs="Times New Roman" w:ascii="Merriweather" w:hAnsi="Merriweather"/>
                <w:sz w:val="18"/>
              </w:rPr>
              <w:t xml:space="preserve"> Odbora za etiku u znanosti i visokom obrazovanju, „od studenta se očekuje da pošteno i etično ispunjava svoje obveze, da mu je temeljni cilj akademska izvrsnost, da se ponaša civilizirano, s poštovanjem i bez predrasuda“. </w:t>
            </w:r>
          </w:p>
          <w:p>
            <w:pPr>
              <w:pStyle w:val="Normal"/>
              <w:tabs>
                <w:tab w:val="clear" w:pos="708"/>
                <w:tab w:val="left" w:pos="1218" w:leader="none"/>
              </w:tabs>
              <w:spacing w:before="20" w:after="20"/>
              <w:jc w:val="both"/>
              <w:rPr>
                <w:rFonts w:ascii="Merriweather" w:hAnsi="Merriweather" w:eastAsia="MS Gothic" w:cs="Times New Roman"/>
                <w:sz w:val="18"/>
              </w:rPr>
            </w:pPr>
            <w:r>
              <w:rPr>
                <w:rFonts w:eastAsia="MS Gothic" w:cs="Times New Roman" w:ascii="Merriweather" w:hAnsi="Merriweather"/>
                <w:sz w:val="18"/>
              </w:rPr>
              <w:t xml:space="preserve">Prema čl. 14. </w:t>
            </w:r>
            <w:r>
              <w:rPr>
                <w:rFonts w:eastAsia="MS Gothic" w:cs="Times New Roman" w:ascii="Merriweather" w:hAnsi="Merriweather"/>
                <w:i/>
                <w:sz w:val="18"/>
              </w:rPr>
              <w:t>Etičkog kodeksa</w:t>
            </w:r>
            <w:r>
              <w:rPr>
                <w:rFonts w:eastAsia="MS Gothic" w:cs="Times New Roman" w:ascii="Merriweather" w:hAnsi="Merriweather"/>
                <w:sz w:val="18"/>
              </w:rPr>
              <w:t xml:space="preserve"> Sveučilišta u Zadru, od studenata se očekuje „odgovorno i savjesno ispunjavanje obveza. […] Dužnost je studenata/studentica čuvati ugled i dostojanstvo svih članova/članica sveučilišne zajednice i Sveučilišta u Zadru u cjelini, promovirati moralne i akademske vrijednosti i načela.</w:t>
            </w:r>
            <w:r>
              <w:rPr>
                <w:rFonts w:cs="Times New Roman" w:ascii="Merriweather" w:hAnsi="Merriweather"/>
              </w:rPr>
              <w:t xml:space="preserve"> </w:t>
            </w:r>
            <w:r>
              <w:rPr>
                <w:rFonts w:eastAsia="MS Gothic" w:cs="Times New Roman" w:ascii="Merriweather" w:hAnsi="Merriweather"/>
                <w:sz w:val="18"/>
              </w:rPr>
              <w:t xml:space="preserve">[…] </w:t>
            </w:r>
          </w:p>
          <w:p>
            <w:pPr>
              <w:pStyle w:val="Normal"/>
              <w:tabs>
                <w:tab w:val="clear" w:pos="708"/>
                <w:tab w:val="left" w:pos="1218" w:leader="none"/>
              </w:tabs>
              <w:spacing w:before="20" w:after="20"/>
              <w:jc w:val="both"/>
              <w:rPr>
                <w:rFonts w:ascii="Merriweather" w:hAnsi="Merriweather" w:eastAsia="MS Gothic" w:cs="Times New Roman"/>
                <w:sz w:val="18"/>
              </w:rPr>
            </w:pPr>
            <w:r>
              <w:rPr>
                <w:rFonts w:eastAsia="MS Gothic" w:cs="Times New Roman" w:ascii="Merriweather" w:hAnsi="Merriweather"/>
                <w:sz w:val="18"/>
              </w:rPr>
              <w:t xml:space="preserve">Etički je nedopušten svaki čin koji predstavlja povrjedu akademskog poštenja. To uključuje, ali se ne ograničava samo na: </w:t>
            </w:r>
          </w:p>
          <w:p>
            <w:pPr>
              <w:pStyle w:val="Normal"/>
              <w:tabs>
                <w:tab w:val="clear" w:pos="708"/>
                <w:tab w:val="left" w:pos="1218" w:leader="none"/>
              </w:tabs>
              <w:spacing w:before="20" w:after="20"/>
              <w:jc w:val="both"/>
              <w:rPr>
                <w:rFonts w:ascii="Merriweather" w:hAnsi="Merriweather" w:eastAsia="MS Gothic" w:cs="Times New Roman"/>
                <w:sz w:val="18"/>
              </w:rPr>
            </w:pPr>
            <w:r>
              <w:rPr>
                <w:rFonts w:eastAsia="MS Gothic" w:cs="Times New Roman" w:ascii="Merriweather" w:hAnsi="Merriweather"/>
                <w:sz w:val="18"/>
              </w:rPr>
              <w:t xml:space="preserve">- razne oblike prijevare kao što su uporaba ili posjedovanje knjiga, bilježaka, podataka, elektroničkih naprava ili drugih pomagala za vrijeme ispita, osim u slučajevima kada je to izrijekom dopušteno; </w:t>
            </w:r>
          </w:p>
          <w:p>
            <w:pPr>
              <w:pStyle w:val="Normal"/>
              <w:tabs>
                <w:tab w:val="clear" w:pos="708"/>
                <w:tab w:val="left" w:pos="1218" w:leader="none"/>
              </w:tabs>
              <w:spacing w:before="20" w:after="20"/>
              <w:jc w:val="both"/>
              <w:rPr>
                <w:rFonts w:ascii="Merriweather" w:hAnsi="Merriweather" w:eastAsia="MS Gothic" w:cs="Times New Roman"/>
                <w:sz w:val="18"/>
              </w:rPr>
            </w:pPr>
            <w:r>
              <w:rPr>
                <w:rFonts w:eastAsia="MS Gothic" w:cs="Times New Roman" w:ascii="Merriweather" w:hAnsi="Merriweather"/>
                <w:sz w:val="18"/>
              </w:rPr>
              <w:t>- razne oblike krivotvorenja kao što su uporaba ili posjedovanje neautorizirana materijala tijekom ispita; lažno predstavljanje i nazočnost ispitima u ime drugih studenata; lažiranje dokumenata u vezi sa studijima; falsificiranje potpisa i ocjena; krivotvorenje rezultata ispita“.</w:t>
            </w:r>
          </w:p>
          <w:p>
            <w:pPr>
              <w:pStyle w:val="Normal"/>
              <w:tabs>
                <w:tab w:val="clear" w:pos="708"/>
                <w:tab w:val="left" w:pos="1218" w:leader="none"/>
              </w:tabs>
              <w:spacing w:before="20" w:after="20"/>
              <w:jc w:val="both"/>
              <w:rPr/>
            </w:pPr>
            <w:r>
              <w:rPr>
                <w:rFonts w:eastAsia="MS Gothic" w:cs="Times New Roman" w:ascii="Merriweather" w:hAnsi="Merriweather"/>
                <w:sz w:val="18"/>
              </w:rPr>
              <w:t xml:space="preserve">Svi oblici neetičnog ponašanja rezultirat će negativnom ocjenom u kolegiju bez mogućnosti nadoknade ili popravka. U slučaju težih povreda primjenjuje se </w:t>
            </w:r>
            <w:hyperlink r:id="rId5">
              <w:r>
                <w:rPr>
                  <w:rStyle w:val="Internetskapoveznica"/>
                  <w:rFonts w:eastAsia="MS Gothic" w:cs="Times New Roman" w:ascii="Merriweather" w:hAnsi="Merriweather"/>
                  <w:i/>
                  <w:color w:val="auto"/>
                  <w:sz w:val="18"/>
                </w:rPr>
                <w:t>Pravilnik o stegovnoj odgovornosti studenata/studentica Sveučilišta u Zadru</w:t>
              </w:r>
            </w:hyperlink>
            <w:r>
              <w:rPr>
                <w:rFonts w:eastAsia="MS Gothic" w:cs="Times New Roman" w:ascii="Merriweather" w:hAnsi="Merriweather"/>
                <w:sz w:val="18"/>
              </w:rPr>
              <w:t>.</w:t>
            </w:r>
          </w:p>
          <w:p>
            <w:pPr>
              <w:pStyle w:val="Normal"/>
              <w:tabs>
                <w:tab w:val="clear" w:pos="708"/>
                <w:tab w:val="left" w:pos="1218" w:leader="none"/>
              </w:tabs>
              <w:spacing w:before="20" w:after="20"/>
              <w:jc w:val="both"/>
              <w:rPr>
                <w:rFonts w:ascii="Merriweather" w:hAnsi="Merriweather" w:eastAsia="MS Gothic" w:cs="Times New Roman"/>
                <w:sz w:val="18"/>
              </w:rPr>
            </w:pPr>
            <w:r>
              <w:rPr>
                <w:rFonts w:eastAsia="MS Gothic" w:cs="Times New Roman" w:ascii="Merriweather" w:hAnsi="Merriweather"/>
                <w:sz w:val="18"/>
              </w:rPr>
            </w:r>
          </w:p>
          <w:p>
            <w:pPr>
              <w:pStyle w:val="Normal"/>
              <w:tabs>
                <w:tab w:val="clear" w:pos="708"/>
                <w:tab w:val="left" w:pos="1218" w:leader="none"/>
              </w:tabs>
              <w:spacing w:before="20" w:after="20"/>
              <w:jc w:val="both"/>
              <w:rPr>
                <w:rFonts w:ascii="Merriweather" w:hAnsi="Merriweather" w:eastAsia="MS Gothic" w:cs="Times New Roman"/>
                <w:sz w:val="18"/>
              </w:rPr>
            </w:pPr>
            <w:r>
              <w:rPr>
                <w:rFonts w:eastAsia="MS Gothic" w:cs="Times New Roman" w:ascii="Merriweather" w:hAnsi="Merriweather"/>
                <w:sz w:val="18"/>
              </w:rPr>
              <w:t>U elektronskoj komunikaciji bit će odgovarano samo na poruke koje dolaze s poznatih adresa s imenom i prezimenom, te koje su napisane hrvatskim standardom i primjerenim akademskim stilom.</w:t>
            </w:r>
          </w:p>
          <w:p>
            <w:pPr>
              <w:pStyle w:val="Normal"/>
              <w:tabs>
                <w:tab w:val="clear" w:pos="708"/>
                <w:tab w:val="left" w:pos="1218" w:leader="none"/>
              </w:tabs>
              <w:spacing w:before="20" w:after="20"/>
              <w:jc w:val="both"/>
              <w:rPr>
                <w:rFonts w:ascii="Merriweather" w:hAnsi="Merriweather" w:eastAsia="MS Gothic" w:cs="Times New Roman"/>
                <w:sz w:val="18"/>
              </w:rPr>
            </w:pPr>
            <w:r>
              <w:rPr>
                <w:rFonts w:eastAsia="MS Gothic" w:cs="Times New Roman" w:ascii="Merriweather" w:hAnsi="Merriweather"/>
                <w:sz w:val="18"/>
              </w:rPr>
            </w:r>
          </w:p>
          <w:p>
            <w:pPr>
              <w:pStyle w:val="Normal"/>
              <w:tabs>
                <w:tab w:val="clear" w:pos="708"/>
                <w:tab w:val="left" w:pos="1218" w:leader="none"/>
              </w:tabs>
              <w:spacing w:before="20" w:after="20"/>
              <w:jc w:val="both"/>
              <w:rPr>
                <w:rFonts w:ascii="Merriweather" w:hAnsi="Merriweather" w:eastAsia="MS Gothic" w:cs="Times New Roman"/>
                <w:sz w:val="18"/>
              </w:rPr>
            </w:pPr>
            <w:r>
              <w:rPr>
                <w:rFonts w:eastAsia="MS Gothic" w:cs="Times New Roman" w:ascii="Merriweather" w:hAnsi="Merriweather"/>
                <w:sz w:val="18"/>
              </w:rPr>
              <w:t xml:space="preserve">U kolegiju se koristi Merlin, sustav za e-učenje, pa su studentima/cama potrebni AAI računi. </w:t>
            </w:r>
            <w:r>
              <w:rPr>
                <w:rFonts w:eastAsia="MS Gothic" w:cs="Times New Roman" w:ascii="Merriweather" w:hAnsi="Merriweather"/>
                <w:i/>
                <w:sz w:val="18"/>
              </w:rPr>
              <w:t>/izbrisati po potrebi/</w:t>
            </w:r>
          </w:p>
        </w:tc>
      </w:tr>
    </w:tbl>
    <w:p>
      <w:pPr>
        <w:pStyle w:val="Normal"/>
        <w:spacing w:before="120" w:after="120"/>
        <w:rPr/>
      </w:pPr>
      <w:r>
        <w:rPr/>
      </w:r>
    </w:p>
    <w:sectPr>
      <w:headerReference w:type="default" r:id="rId6"/>
      <w:footnotePr>
        <w:numFmt w:val="decimal"/>
      </w:footnotePr>
      <w:type w:val="nextPage"/>
      <w:pgSz w:w="11906" w:h="16838"/>
      <w:pgMar w:left="1417" w:right="1417" w:header="708" w:top="1417" w:footer="0"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Tahoma">
    <w:charset w:val="ee"/>
    <w:family w:val="roman"/>
    <w:pitch w:val="variable"/>
  </w:font>
  <w:font w:name="Merriweather">
    <w:charset w:val="ee"/>
    <w:family w:val="roman"/>
    <w:pitch w:val="variable"/>
  </w:font>
  <w:font w:name="Liberation Sans">
    <w:altName w:val="Arial"/>
    <w:charset w:val="ee"/>
    <w:family w:val="roman"/>
    <w:pitch w:val="variable"/>
  </w:font>
  <w:font w:name="MS Gothic">
    <w:charset w:val="ee"/>
    <w:family w:val="roman"/>
    <w:pitch w:val="variable"/>
  </w:font>
  <w:font w:name="Symbol">
    <w:charset w:val="ee"/>
    <w:family w:val="roman"/>
    <w:pitch w:val="variable"/>
  </w:font>
  <w:font w:name="Cambria">
    <w:charset w:val="ee"/>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snota"/>
        <w:jc w:val="both"/>
        <w:rPr/>
      </w:pPr>
      <w:r>
        <w:rPr>
          <w:rStyle w:val="Znakovifusnote"/>
        </w:rPr>
        <w:footnoteRef/>
      </w:r>
      <w:r>
        <w:rPr>
          <w:rFonts w:ascii="Merriweather" w:hAnsi="Merriweather"/>
          <w:sz w:val="15"/>
          <w:szCs w:val="15"/>
        </w:rPr>
        <w:t xml:space="preserve"> </w:t>
      </w:r>
      <w:r>
        <w:rPr>
          <w:rFonts w:cs="Times New Roman" w:ascii="Merriweather" w:hAnsi="Merriweather"/>
          <w:sz w:val="15"/>
          <w:szCs w:val="15"/>
        </w:rPr>
        <w:t>Riječi i pojmovni sklopovi u ovom obrascu koji imaju rodno značenje odnose se na jednak način na muški i ženski rod.</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ilnaslova2"/>
      <w:tabs>
        <w:tab w:val="clear" w:pos="708"/>
        <w:tab w:val="left" w:pos="1418" w:leader="none"/>
      </w:tabs>
      <w:spacing w:beforeAutospacing="0" w:before="0" w:afterAutospacing="0" w:after="0"/>
      <w:ind w:left="1560" w:right="-142" w:hanging="0"/>
      <w:rPr>
        <w:rFonts w:ascii="Merriweather" w:hAnsi="Merriweather"/>
        <w:sz w:val="18"/>
        <w:szCs w:val="20"/>
      </w:rPr>
    </w:pPr>
    <w:r>
      <w:rPr>
        <w:rFonts w:ascii="Merriweather" w:hAnsi="Merriweather"/>
        <w:sz w:val="18"/>
        <w:szCs w:val="20"/>
      </w:rPr>
      <mc:AlternateContent>
        <mc:Choice Requires="wps">
          <w:drawing>
            <wp:anchor behindDoc="1" distT="0" distB="0" distL="0" distR="0" simplePos="0" locked="0" layoutInCell="1" allowOverlap="1" relativeHeight="7" wp14:anchorId="2191A0A8">
              <wp:simplePos x="0" y="0"/>
              <wp:positionH relativeFrom="column">
                <wp:posOffset>-207645</wp:posOffset>
              </wp:positionH>
              <wp:positionV relativeFrom="paragraph">
                <wp:posOffset>-267970</wp:posOffset>
              </wp:positionV>
              <wp:extent cx="1167765" cy="962025"/>
              <wp:effectExtent l="0" t="0" r="17780" b="13970"/>
              <wp:wrapNone/>
              <wp:docPr id="1" name="Rectangle 2"/>
              <a:graphic xmlns:a="http://schemas.openxmlformats.org/drawingml/2006/main">
                <a:graphicData uri="http://schemas.microsoft.com/office/word/2010/wordprocessingShape">
                  <wps:wsp>
                    <wps:cNvSpPr/>
                    <wps:spPr>
                      <a:xfrm>
                        <a:off x="0" y="0"/>
                        <a:ext cx="1167120" cy="961560"/>
                      </a:xfrm>
                      <a:prstGeom prst="rect">
                        <a:avLst/>
                      </a:prstGeom>
                      <a:solidFill>
                        <a:srgbClr val="ffffff"/>
                      </a:solidFill>
                      <a:ln w="9360">
                        <a:solidFill>
                          <a:srgbClr val="ffffff"/>
                        </a:solidFill>
                        <a:miter/>
                      </a:ln>
                    </wps:spPr>
                    <wps:style>
                      <a:lnRef idx="0"/>
                      <a:fillRef idx="0"/>
                      <a:effectRef idx="0"/>
                      <a:fontRef idx="minor"/>
                    </wps:style>
                    <wps:txbx>
                      <w:txbxContent>
                        <w:p>
                          <w:pPr>
                            <w:pStyle w:val="Sadrajokvira"/>
                            <w:spacing w:before="0" w:after="280"/>
                            <w:rPr>
                              <w:color w:val="000000"/>
                            </w:rPr>
                          </w:pPr>
                          <w:r>
                            <w:rPr>
                              <w:color w:val="000000"/>
                            </w:rPr>
                            <w:drawing>
                              <wp:inline distT="0" distB="0" distL="0" distR="0">
                                <wp:extent cx="724535" cy="782955"/>
                                <wp:effectExtent l="0" t="0" r="0" b="0"/>
                                <wp:docPr id="3"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
                                        <pic:cNvPicPr>
                                          <a:picLocks noChangeAspect="1" noChangeArrowheads="1"/>
                                        </pic:cNvPicPr>
                                      </pic:nvPicPr>
                                      <pic:blipFill>
                                        <a:blip r:embed="rId1"/>
                                        <a:stretch>
                                          <a:fillRect/>
                                        </a:stretch>
                                      </pic:blipFill>
                                      <pic:spPr bwMode="auto">
                                        <a:xfrm>
                                          <a:off x="0" y="0"/>
                                          <a:ext cx="724535" cy="782955"/>
                                        </a:xfrm>
                                        <a:prstGeom prst="rect">
                                          <a:avLst/>
                                        </a:prstGeom>
                                      </pic:spPr>
                                    </pic:pic>
                                  </a:graphicData>
                                </a:graphic>
                              </wp:inline>
                            </w:drawing>
                          </w:r>
                        </w:p>
                      </w:txbxContent>
                    </wps:txbx>
                    <wps:bodyPr>
                      <a:noAutofit/>
                    </wps:bodyPr>
                  </wps:wsp>
                </a:graphicData>
              </a:graphic>
            </wp:anchor>
          </w:drawing>
        </mc:Choice>
        <mc:Fallback>
          <w:pict>
            <v:rect id="shape_0" ID="Rectangle 2" fillcolor="white" stroked="t" style="position:absolute;margin-left:-16.35pt;margin-top:-21.1pt;width:91.85pt;height:75.65pt" wp14:anchorId="2191A0A8">
              <w10:wrap type="none"/>
              <v:fill o:detectmouseclick="t" type="solid" color2="black"/>
              <v:stroke color="white" weight="9360" joinstyle="miter" endcap="flat"/>
              <v:textbox>
                <w:txbxContent>
                  <w:p>
                    <w:pPr>
                      <w:pStyle w:val="Sadrajokvira"/>
                      <w:spacing w:before="0" w:after="280"/>
                      <w:rPr>
                        <w:color w:val="000000"/>
                      </w:rPr>
                    </w:pPr>
                    <w:r>
                      <w:rPr>
                        <w:color w:val="000000"/>
                      </w:rPr>
                      <w:drawing>
                        <wp:inline distT="0" distB="0" distL="0" distR="0">
                          <wp:extent cx="724535" cy="782955"/>
                          <wp:effectExtent l="0" t="0" r="0" b="0"/>
                          <wp:docPr id="4"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
                                  <pic:cNvPicPr>
                                    <a:picLocks noChangeAspect="1" noChangeArrowheads="1"/>
                                  </pic:cNvPicPr>
                                </pic:nvPicPr>
                                <pic:blipFill>
                                  <a:blip r:embed="rId1"/>
                                  <a:stretch>
                                    <a:fillRect/>
                                  </a:stretch>
                                </pic:blipFill>
                                <pic:spPr bwMode="auto">
                                  <a:xfrm>
                                    <a:off x="0" y="0"/>
                                    <a:ext cx="724535" cy="782955"/>
                                  </a:xfrm>
                                  <a:prstGeom prst="rect">
                                    <a:avLst/>
                                  </a:prstGeom>
                                </pic:spPr>
                              </pic:pic>
                            </a:graphicData>
                          </a:graphic>
                        </wp:inline>
                      </w:drawing>
                    </w:r>
                  </w:p>
                </w:txbxContent>
              </v:textbox>
            </v:rect>
          </w:pict>
        </mc:Fallback>
      </mc:AlternateContent>
    </w:r>
  </w:p>
  <w:p>
    <w:pPr>
      <w:pStyle w:val="Normal"/>
      <w:pBdr>
        <w:bottom w:val="single" w:sz="4" w:space="1" w:color="000000"/>
      </w:pBdr>
      <w:tabs>
        <w:tab w:val="clear" w:pos="708"/>
        <w:tab w:val="left" w:pos="1418" w:leader="none"/>
      </w:tabs>
      <w:spacing w:before="0" w:after="0"/>
      <w:ind w:left="1560" w:hanging="0"/>
      <w:jc w:val="right"/>
      <w:rPr>
        <w:rFonts w:ascii="Merriweather" w:hAnsi="Merriweather"/>
        <w:sz w:val="18"/>
        <w:szCs w:val="20"/>
      </w:rPr>
    </w:pPr>
    <w:r>
      <w:rPr>
        <w:rFonts w:ascii="Merriweather" w:hAnsi="Merriweather"/>
        <w:sz w:val="18"/>
        <w:szCs w:val="20"/>
      </w:rPr>
      <w:t>Obrazac 1.3.2. Izvedbeni plan nastave (</w:t>
    </w:r>
    <w:r>
      <w:rPr>
        <w:rFonts w:ascii="Merriweather" w:hAnsi="Merriweather"/>
        <w:i/>
        <w:sz w:val="18"/>
        <w:szCs w:val="20"/>
      </w:rPr>
      <w:t>syllabus</w:t>
    </w:r>
    <w:r>
      <w:rPr>
        <w:rFonts w:ascii="Merriweather" w:hAnsi="Merriweather"/>
        <w:sz w:val="18"/>
        <w:szCs w:val="20"/>
      </w:rPr>
      <w:t>)</w:t>
    </w:r>
  </w:p>
  <w:p>
    <w:pPr>
      <w:pStyle w:val="Zaglavlje"/>
      <w:rPr/>
    </w:pPr>
    <w:r>
      <w:rPr/>
    </w:r>
  </w:p>
  <w:p>
    <w:pPr>
      <w:pStyle w:val="Zaglavlje"/>
      <w:rPr/>
    </w:pPr>
    <w:r>
      <w:rPr/>
    </w:r>
  </w:p>
</w:hdr>
</file>

<file path=word/settings.xml><?xml version="1.0" encoding="utf-8"?>
<w:settings xmlns:w="http://schemas.openxmlformats.org/wordprocessingml/2006/main">
  <w:zoom w:percent="120"/>
  <w:defaultTabStop w:val="708"/>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hr-H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hr-HR"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120" w:after="120"/>
      <w:jc w:val="left"/>
    </w:pPr>
    <w:rPr>
      <w:rFonts w:ascii="Calibri" w:hAnsi="Calibri" w:eastAsia="Calibri" w:cs="" w:asciiTheme="minorHAnsi" w:cstheme="minorBidi" w:eastAsiaTheme="minorHAnsi" w:hAnsiTheme="minorHAnsi"/>
      <w:color w:val="auto"/>
      <w:kern w:val="0"/>
      <w:sz w:val="22"/>
      <w:szCs w:val="22"/>
      <w:lang w:val="hr-HR" w:eastAsia="en-US" w:bidi="ar-SA"/>
    </w:rPr>
  </w:style>
  <w:style w:type="paragraph" w:styleId="Stilnaslova2">
    <w:name w:val="Heading 2"/>
    <w:basedOn w:val="Normal"/>
    <w:link w:val="Heading2Char"/>
    <w:uiPriority w:val="9"/>
    <w:qFormat/>
    <w:rsid w:val="0079745e"/>
    <w:pPr>
      <w:spacing w:beforeAutospacing="1" w:afterAutospacing="1"/>
      <w:outlineLvl w:val="1"/>
    </w:pPr>
    <w:rPr>
      <w:rFonts w:ascii="Times New Roman" w:hAnsi="Times New Roman" w:eastAsia="Times New Roman" w:cs="Times New Roman"/>
      <w:b/>
      <w:bCs/>
      <w:sz w:val="36"/>
      <w:szCs w:val="36"/>
      <w:lang w:eastAsia="hr-HR"/>
    </w:rPr>
  </w:style>
  <w:style w:type="character" w:styleId="DefaultParagraphFont" w:default="1">
    <w:name w:val="Default Paragraph Font"/>
    <w:uiPriority w:val="1"/>
    <w:semiHidden/>
    <w:unhideWhenUsed/>
    <w:qFormat/>
    <w:rPr/>
  </w:style>
  <w:style w:type="character" w:styleId="BalloonTextChar" w:customStyle="1">
    <w:name w:val="Balloon Text Char"/>
    <w:basedOn w:val="DefaultParagraphFont"/>
    <w:link w:val="BalloonText"/>
    <w:uiPriority w:val="99"/>
    <w:semiHidden/>
    <w:qFormat/>
    <w:rsid w:val="00794496"/>
    <w:rPr>
      <w:rFonts w:ascii="Tahoma" w:hAnsi="Tahoma" w:cs="Tahoma"/>
      <w:sz w:val="16"/>
      <w:szCs w:val="16"/>
    </w:rPr>
  </w:style>
  <w:style w:type="character" w:styleId="HeaderChar" w:customStyle="1">
    <w:name w:val="Header Char"/>
    <w:basedOn w:val="DefaultParagraphFont"/>
    <w:link w:val="Header"/>
    <w:uiPriority w:val="99"/>
    <w:qFormat/>
    <w:rsid w:val="009947ba"/>
    <w:rPr/>
  </w:style>
  <w:style w:type="character" w:styleId="FooterChar" w:customStyle="1">
    <w:name w:val="Footer Char"/>
    <w:basedOn w:val="DefaultParagraphFont"/>
    <w:link w:val="Footer"/>
    <w:uiPriority w:val="99"/>
    <w:qFormat/>
    <w:rsid w:val="009947ba"/>
    <w:rPr/>
  </w:style>
  <w:style w:type="character" w:styleId="Internetskapoveznica">
    <w:name w:val="Internetska poveznica"/>
    <w:basedOn w:val="DefaultParagraphFont"/>
    <w:uiPriority w:val="99"/>
    <w:unhideWhenUsed/>
    <w:rsid w:val="00197510"/>
    <w:rPr>
      <w:color w:val="0000FF" w:themeColor="hyperlink"/>
      <w:u w:val="single"/>
    </w:rPr>
  </w:style>
  <w:style w:type="character" w:styleId="Heading2Char" w:customStyle="1">
    <w:name w:val="Heading 2 Char"/>
    <w:basedOn w:val="DefaultParagraphFont"/>
    <w:link w:val="Heading2"/>
    <w:uiPriority w:val="9"/>
    <w:qFormat/>
    <w:rsid w:val="0079745e"/>
    <w:rPr>
      <w:rFonts w:ascii="Times New Roman" w:hAnsi="Times New Roman" w:eastAsia="Times New Roman" w:cs="Times New Roman"/>
      <w:b/>
      <w:bCs/>
      <w:sz w:val="36"/>
      <w:szCs w:val="36"/>
      <w:lang w:eastAsia="hr-HR"/>
    </w:rPr>
  </w:style>
  <w:style w:type="character" w:styleId="FootnoteTextChar" w:customStyle="1">
    <w:name w:val="Footnote Text Char"/>
    <w:basedOn w:val="DefaultParagraphFont"/>
    <w:link w:val="FootnoteText"/>
    <w:uiPriority w:val="99"/>
    <w:semiHidden/>
    <w:qFormat/>
    <w:rsid w:val="00f82834"/>
    <w:rPr>
      <w:sz w:val="20"/>
      <w:szCs w:val="20"/>
    </w:rPr>
  </w:style>
  <w:style w:type="character" w:styleId="Sidrofusnote">
    <w:name w:val="Sidro fusnote"/>
    <w:rPr>
      <w:vertAlign w:val="superscript"/>
    </w:rPr>
  </w:style>
  <w:style w:type="character" w:styleId="FootnoteCharacters">
    <w:name w:val="Footnote Characters"/>
    <w:basedOn w:val="DefaultParagraphFont"/>
    <w:uiPriority w:val="99"/>
    <w:semiHidden/>
    <w:unhideWhenUsed/>
    <w:qFormat/>
    <w:rsid w:val="00f82834"/>
    <w:rPr>
      <w:vertAlign w:val="superscript"/>
    </w:rPr>
  </w:style>
  <w:style w:type="character" w:styleId="UnresolvedMention">
    <w:name w:val="Unresolved Mention"/>
    <w:basedOn w:val="DefaultParagraphFont"/>
    <w:uiPriority w:val="99"/>
    <w:semiHidden/>
    <w:unhideWhenUsed/>
    <w:qFormat/>
    <w:rsid w:val="00ec7a90"/>
    <w:rPr>
      <w:color w:val="605E5C"/>
      <w:shd w:fill="E1DFDD" w:val="clear"/>
    </w:rPr>
  </w:style>
  <w:style w:type="character" w:styleId="ListLabel1">
    <w:name w:val="ListLabel 1"/>
    <w:qFormat/>
    <w:rPr>
      <w:rFonts w:ascii="Merriweather" w:hAnsi="Merriweather" w:cs="Times New Roman"/>
      <w:sz w:val="18"/>
    </w:rPr>
  </w:style>
  <w:style w:type="character" w:styleId="ListLabel2">
    <w:name w:val="ListLabel 2"/>
    <w:qFormat/>
    <w:rPr>
      <w:rFonts w:ascii="Merriweather" w:hAnsi="Merriweather" w:eastAsia="MS Gothic" w:cs="Times New Roman"/>
      <w:i/>
      <w:color w:val="auto"/>
      <w:sz w:val="18"/>
    </w:rPr>
  </w:style>
  <w:style w:type="character" w:styleId="Znakovifusnote">
    <w:name w:val="Znakovi fusnote"/>
    <w:qFormat/>
    <w:rPr/>
  </w:style>
  <w:style w:type="character" w:styleId="Sidrozavrnebiljeke">
    <w:name w:val="Sidro završne bilješke"/>
    <w:rPr>
      <w:vertAlign w:val="superscript"/>
    </w:rPr>
  </w:style>
  <w:style w:type="character" w:styleId="Znakovioznaavanjazavrnihbiljeki">
    <w:name w:val="Znakovi označavanja završnih bilješki"/>
    <w:qFormat/>
    <w:rPr/>
  </w:style>
  <w:style w:type="character" w:styleId="ListLabel3">
    <w:name w:val="ListLabel 3"/>
    <w:qFormat/>
    <w:rPr>
      <w:rFonts w:ascii="Merriweather" w:hAnsi="Merriweather" w:cs="Times New Roman"/>
      <w:sz w:val="18"/>
    </w:rPr>
  </w:style>
  <w:style w:type="character" w:styleId="ListLabel4">
    <w:name w:val="ListLabel 4"/>
    <w:qFormat/>
    <w:rPr>
      <w:rFonts w:ascii="Merriweather" w:hAnsi="Merriweather" w:eastAsia="MS Gothic" w:cs="Times New Roman"/>
      <w:i/>
      <w:color w:val="auto"/>
      <w:sz w:val="18"/>
    </w:rPr>
  </w:style>
  <w:style w:type="character" w:styleId="ListLabel5">
    <w:name w:val="ListLabel 5"/>
    <w:qFormat/>
    <w:rPr>
      <w:rFonts w:ascii="Merriweather" w:hAnsi="Merriweather" w:cs="Times New Roman"/>
      <w:sz w:val="18"/>
    </w:rPr>
  </w:style>
  <w:style w:type="character" w:styleId="ListLabel6">
    <w:name w:val="ListLabel 6"/>
    <w:qFormat/>
    <w:rPr>
      <w:rFonts w:ascii="Merriweather" w:hAnsi="Merriweather" w:eastAsia="MS Gothic" w:cs="Times New Roman"/>
      <w:i/>
      <w:color w:val="auto"/>
      <w:sz w:val="18"/>
    </w:rPr>
  </w:style>
  <w:style w:type="character" w:styleId="ListLabel7">
    <w:name w:val="ListLabel 7"/>
    <w:qFormat/>
    <w:rPr>
      <w:rFonts w:ascii="Merriweather" w:hAnsi="Merriweather" w:cs="Times New Roman"/>
      <w:sz w:val="18"/>
    </w:rPr>
  </w:style>
  <w:style w:type="character" w:styleId="ListLabel8">
    <w:name w:val="ListLabel 8"/>
    <w:qFormat/>
    <w:rPr>
      <w:rFonts w:ascii="Merriweather" w:hAnsi="Merriweather" w:eastAsia="MS Gothic" w:cs="Times New Roman"/>
      <w:i/>
      <w:color w:val="auto"/>
      <w:sz w:val="18"/>
    </w:rPr>
  </w:style>
  <w:style w:type="character" w:styleId="ListLabel9">
    <w:name w:val="ListLabel 9"/>
    <w:qFormat/>
    <w:rPr>
      <w:rFonts w:ascii="Merriweather" w:hAnsi="Merriweather" w:cs="Times New Roman"/>
      <w:sz w:val="18"/>
    </w:rPr>
  </w:style>
  <w:style w:type="character" w:styleId="ListLabel10">
    <w:name w:val="ListLabel 10"/>
    <w:qFormat/>
    <w:rPr>
      <w:rFonts w:ascii="Merriweather" w:hAnsi="Merriweather" w:eastAsia="MS Gothic" w:cs="Times New Roman"/>
      <w:i/>
      <w:color w:val="auto"/>
      <w:sz w:val="18"/>
    </w:rPr>
  </w:style>
  <w:style w:type="character" w:styleId="ListLabel11">
    <w:name w:val="ListLabel 11"/>
    <w:qFormat/>
    <w:rPr>
      <w:rFonts w:ascii="Merriweather" w:hAnsi="Merriweather" w:cs="Times New Roman"/>
      <w:sz w:val="18"/>
    </w:rPr>
  </w:style>
  <w:style w:type="character" w:styleId="ListLabel12">
    <w:name w:val="ListLabel 12"/>
    <w:qFormat/>
    <w:rPr>
      <w:rFonts w:ascii="Merriweather" w:hAnsi="Merriweather" w:eastAsia="MS Gothic" w:cs="Times New Roman"/>
      <w:i/>
      <w:color w:val="auto"/>
      <w:sz w:val="18"/>
    </w:rPr>
  </w:style>
  <w:style w:type="character" w:styleId="ListLabel13">
    <w:name w:val="ListLabel 13"/>
    <w:qFormat/>
    <w:rPr>
      <w:rFonts w:ascii="Merriweather" w:hAnsi="Merriweather" w:cs="Times New Roman"/>
      <w:sz w:val="18"/>
    </w:rPr>
  </w:style>
  <w:style w:type="character" w:styleId="ListLabel14">
    <w:name w:val="ListLabel 14"/>
    <w:qFormat/>
    <w:rPr>
      <w:rFonts w:ascii="Merriweather" w:hAnsi="Merriweather" w:eastAsia="MS Gothic" w:cs="Times New Roman"/>
      <w:i/>
      <w:color w:val="auto"/>
      <w:sz w:val="18"/>
    </w:rPr>
  </w:style>
  <w:style w:type="paragraph" w:styleId="Stilnaslova">
    <w:name w:val="Stil naslova"/>
    <w:basedOn w:val="Normal"/>
    <w:next w:val="Tijeloteksta"/>
    <w:qFormat/>
    <w:pPr>
      <w:keepNext w:val="true"/>
      <w:spacing w:before="240" w:after="120"/>
    </w:pPr>
    <w:rPr>
      <w:rFonts w:ascii="Liberation Sans" w:hAnsi="Liberation Sans" w:eastAsia="Microsoft YaHei" w:cs="Lucida Sans"/>
      <w:sz w:val="28"/>
      <w:szCs w:val="28"/>
    </w:rPr>
  </w:style>
  <w:style w:type="paragraph" w:styleId="Tijeloteksta">
    <w:name w:val="Body Text"/>
    <w:basedOn w:val="Normal"/>
    <w:pPr>
      <w:spacing w:lineRule="auto" w:line="276" w:before="0" w:after="140"/>
    </w:pPr>
    <w:rPr/>
  </w:style>
  <w:style w:type="paragraph" w:styleId="Popis">
    <w:name w:val="List"/>
    <w:basedOn w:val="Tijeloteksta"/>
    <w:pPr/>
    <w:rPr>
      <w:rFonts w:cs="Lucida Sans"/>
    </w:rPr>
  </w:style>
  <w:style w:type="paragraph" w:styleId="Opiselementa">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BalloonText">
    <w:name w:val="Balloon Text"/>
    <w:basedOn w:val="Normal"/>
    <w:link w:val="BalloonTextChar"/>
    <w:uiPriority w:val="99"/>
    <w:semiHidden/>
    <w:unhideWhenUsed/>
    <w:qFormat/>
    <w:rsid w:val="00794496"/>
    <w:pPr>
      <w:spacing w:before="0" w:after="0"/>
    </w:pPr>
    <w:rPr>
      <w:rFonts w:ascii="Tahoma" w:hAnsi="Tahoma" w:cs="Tahoma"/>
      <w:sz w:val="16"/>
      <w:szCs w:val="16"/>
    </w:rPr>
  </w:style>
  <w:style w:type="paragraph" w:styleId="ListParagraph">
    <w:name w:val="List Paragraph"/>
    <w:basedOn w:val="Normal"/>
    <w:uiPriority w:val="34"/>
    <w:qFormat/>
    <w:rsid w:val="00386e9c"/>
    <w:pPr>
      <w:spacing w:before="120" w:after="120"/>
      <w:ind w:left="720" w:hanging="0"/>
      <w:contextualSpacing/>
    </w:pPr>
    <w:rPr/>
  </w:style>
  <w:style w:type="paragraph" w:styleId="Zaglavlje">
    <w:name w:val="Header"/>
    <w:basedOn w:val="Normal"/>
    <w:link w:val="HeaderChar"/>
    <w:uiPriority w:val="99"/>
    <w:unhideWhenUsed/>
    <w:rsid w:val="009947ba"/>
    <w:pPr>
      <w:tabs>
        <w:tab w:val="clear" w:pos="708"/>
        <w:tab w:val="center" w:pos="4536" w:leader="none"/>
        <w:tab w:val="right" w:pos="9072" w:leader="none"/>
      </w:tabs>
      <w:spacing w:before="0" w:after="0"/>
    </w:pPr>
    <w:rPr/>
  </w:style>
  <w:style w:type="paragraph" w:styleId="Podnoje">
    <w:name w:val="Footer"/>
    <w:basedOn w:val="Normal"/>
    <w:link w:val="FooterChar"/>
    <w:uiPriority w:val="99"/>
    <w:unhideWhenUsed/>
    <w:rsid w:val="009947ba"/>
    <w:pPr>
      <w:tabs>
        <w:tab w:val="clear" w:pos="708"/>
        <w:tab w:val="center" w:pos="4536" w:leader="none"/>
        <w:tab w:val="right" w:pos="9072" w:leader="none"/>
      </w:tabs>
      <w:spacing w:before="0" w:after="0"/>
    </w:pPr>
    <w:rPr/>
  </w:style>
  <w:style w:type="paragraph" w:styleId="Fusnota">
    <w:name w:val="Footnote Text"/>
    <w:basedOn w:val="Normal"/>
    <w:link w:val="FootnoteTextChar"/>
    <w:uiPriority w:val="99"/>
    <w:semiHidden/>
    <w:unhideWhenUsed/>
    <w:rsid w:val="00f82834"/>
    <w:pPr>
      <w:spacing w:before="0" w:after="0"/>
    </w:pPr>
    <w:rPr>
      <w:sz w:val="20"/>
      <w:szCs w:val="20"/>
    </w:rPr>
  </w:style>
  <w:style w:type="paragraph" w:styleId="Sadrajokvira">
    <w:name w:val="Sadržaj okvira"/>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59"/>
    <w:rsid w:val="00794496"/>
    <w:pPr>
      <w:spacing w:before="0"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mbaric@unizd.hr" TargetMode="External"/><Relationship Id="rId3" Type="http://schemas.openxmlformats.org/officeDocument/2006/relationships/hyperlink" Target="mailto:smilin@unizd.hr" TargetMode="External"/><Relationship Id="rId4" Type="http://schemas.openxmlformats.org/officeDocument/2006/relationships/hyperlink" Target="mailto:rradovcic@unizd.hr" TargetMode="External"/><Relationship Id="rId5" Type="http://schemas.openxmlformats.org/officeDocument/2006/relationships/hyperlink" Target="http://www.unizd.hr/Portals/0/doc/doc_pdf_dokumenti/pravilnici/pravilnik_o_stegovnoj_odgovornosti_studenata_20150917.pdf" TargetMode="External"/><Relationship Id="rId6" Type="http://schemas.openxmlformats.org/officeDocument/2006/relationships/header" Target="header1.xml"/><Relationship Id="rId7" Type="http://schemas.openxmlformats.org/officeDocument/2006/relationships/footnotes" Target="footnotes.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8AA29-F612-4E8E-9E87-42F352981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Application>LibreOffice/6.2.5.2$Windows_X86_64 LibreOffice_project/1ec314fa52f458adc18c4f025c545a4e8b22c159</Application>
  <Pages>6</Pages>
  <Words>2846</Words>
  <Characters>19191</Characters>
  <CharactersWithSpaces>21858</CharactersWithSpaces>
  <Paragraphs>212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2021-10-06T06:30:00Z</dcterms:created>
  <dc:creator>ILončar</dc:creator>
  <dc:description/>
  <dc:language>en-GB</dc:language>
  <cp:lastModifiedBy/>
  <cp:lastPrinted>2021-02-12T11:27:00Z</cp:lastPrinted>
  <dcterms:modified xsi:type="dcterms:W3CDTF">2023-12-15T10:45:53Z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